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A014" w14:textId="77777777" w:rsidR="009A3B1D" w:rsidRPr="00147860" w:rsidRDefault="008C1E1C" w:rsidP="00DA19A2">
      <w:pPr>
        <w:pStyle w:val="Kop1"/>
        <w:numPr>
          <w:ilvl w:val="0"/>
          <w:numId w:val="0"/>
        </w:numPr>
        <w:spacing w:before="0" w:after="0" w:line="360" w:lineRule="auto"/>
        <w:rPr>
          <w:rFonts w:ascii="Verdana" w:hAnsi="Verdana"/>
          <w:b w:val="0"/>
          <w:i/>
          <w:color w:val="000000"/>
          <w:sz w:val="18"/>
          <w:szCs w:val="18"/>
        </w:rPr>
      </w:pPr>
      <w:bookmarkStart w:id="0" w:name="OLE_LINK1"/>
      <w:bookmarkStart w:id="1" w:name="OLE_LINK2"/>
      <w:r w:rsidRPr="00147860">
        <w:rPr>
          <w:rFonts w:ascii="Verdana" w:hAnsi="Verdana"/>
          <w:color w:val="000000"/>
          <w:sz w:val="18"/>
          <w:szCs w:val="18"/>
        </w:rPr>
        <w:t>F</w:t>
      </w:r>
      <w:r w:rsidR="006134C7" w:rsidRPr="00147860">
        <w:rPr>
          <w:rFonts w:ascii="Verdana" w:hAnsi="Verdana"/>
          <w:color w:val="000000"/>
          <w:sz w:val="18"/>
          <w:szCs w:val="18"/>
        </w:rPr>
        <w:t>iche</w:t>
      </w:r>
      <w:r w:rsidR="005A5DF3">
        <w:rPr>
          <w:rFonts w:ascii="Verdana" w:hAnsi="Verdana"/>
          <w:color w:val="000000"/>
          <w:sz w:val="18"/>
          <w:szCs w:val="18"/>
        </w:rPr>
        <w:t xml:space="preserve"> 4</w:t>
      </w:r>
      <w:r w:rsidRPr="00147860">
        <w:rPr>
          <w:rFonts w:ascii="Verdana" w:hAnsi="Verdana"/>
          <w:color w:val="000000"/>
          <w:sz w:val="18"/>
          <w:szCs w:val="18"/>
        </w:rPr>
        <w:t xml:space="preserve">: </w:t>
      </w:r>
      <w:r w:rsidR="009A19F4" w:rsidRPr="00147860">
        <w:rPr>
          <w:rFonts w:ascii="Verdana" w:hAnsi="Verdana"/>
          <w:color w:val="000000"/>
          <w:sz w:val="18"/>
          <w:szCs w:val="18"/>
        </w:rPr>
        <w:t xml:space="preserve">Herziening richtlijn </w:t>
      </w:r>
      <w:r w:rsidR="009A7004">
        <w:rPr>
          <w:rFonts w:ascii="Verdana" w:hAnsi="Verdana"/>
          <w:color w:val="000000"/>
          <w:sz w:val="18"/>
          <w:szCs w:val="18"/>
        </w:rPr>
        <w:t>b</w:t>
      </w:r>
      <w:r w:rsidR="00F85DB2" w:rsidRPr="00147860">
        <w:rPr>
          <w:rFonts w:ascii="Verdana" w:hAnsi="Verdana"/>
          <w:color w:val="000000"/>
          <w:sz w:val="18"/>
          <w:szCs w:val="18"/>
        </w:rPr>
        <w:t>etreffende energieprestatie gebouwen</w:t>
      </w:r>
    </w:p>
    <w:p w14:paraId="1523F1EA" w14:textId="77777777" w:rsidR="009A3B1D" w:rsidRPr="00147860" w:rsidRDefault="009A3B1D" w:rsidP="00DA19A2">
      <w:pPr>
        <w:spacing w:line="360" w:lineRule="auto"/>
        <w:rPr>
          <w:rFonts w:ascii="Verdana" w:hAnsi="Verdana"/>
          <w:color w:val="000000"/>
          <w:sz w:val="18"/>
          <w:szCs w:val="18"/>
        </w:rPr>
      </w:pPr>
    </w:p>
    <w:p w14:paraId="1F045EE6" w14:textId="77777777" w:rsidR="009A3B1D" w:rsidRPr="00147860" w:rsidRDefault="009A3B1D" w:rsidP="00BD4B2D">
      <w:pPr>
        <w:numPr>
          <w:ilvl w:val="0"/>
          <w:numId w:val="3"/>
        </w:numPr>
        <w:spacing w:line="360" w:lineRule="auto"/>
        <w:rPr>
          <w:rFonts w:ascii="Verdana" w:hAnsi="Verdana"/>
          <w:b/>
          <w:color w:val="000000"/>
          <w:sz w:val="18"/>
          <w:szCs w:val="18"/>
        </w:rPr>
      </w:pPr>
      <w:r w:rsidRPr="00147860">
        <w:rPr>
          <w:rFonts w:ascii="Verdana" w:hAnsi="Verdana"/>
          <w:b/>
          <w:color w:val="000000"/>
          <w:sz w:val="18"/>
          <w:szCs w:val="18"/>
        </w:rPr>
        <w:t>Algemene gegevens</w:t>
      </w:r>
    </w:p>
    <w:p w14:paraId="05B95C93" w14:textId="77777777" w:rsidR="00F85DB2" w:rsidRPr="00147860" w:rsidRDefault="00F74E07" w:rsidP="004E31AA">
      <w:pPr>
        <w:numPr>
          <w:ilvl w:val="0"/>
          <w:numId w:val="4"/>
        </w:numPr>
        <w:spacing w:line="360" w:lineRule="auto"/>
        <w:rPr>
          <w:rFonts w:ascii="Verdana" w:hAnsi="Verdana"/>
          <w:i/>
          <w:iCs/>
          <w:color w:val="000000"/>
          <w:sz w:val="18"/>
          <w:szCs w:val="18"/>
        </w:rPr>
      </w:pPr>
      <w:r w:rsidRPr="00147860">
        <w:rPr>
          <w:rFonts w:ascii="Verdana" w:hAnsi="Verdana"/>
          <w:i/>
          <w:iCs/>
          <w:color w:val="000000"/>
          <w:sz w:val="18"/>
          <w:szCs w:val="18"/>
        </w:rPr>
        <w:t>Titel voorstel</w:t>
      </w:r>
    </w:p>
    <w:p w14:paraId="33211DAA" w14:textId="77777777" w:rsidR="004A46E1" w:rsidRPr="00147860" w:rsidRDefault="00F85DB2" w:rsidP="004A46E1">
      <w:pPr>
        <w:spacing w:line="360" w:lineRule="auto"/>
        <w:rPr>
          <w:rFonts w:ascii="Verdana" w:hAnsi="Verdana"/>
          <w:iCs/>
          <w:color w:val="000000"/>
          <w:sz w:val="18"/>
          <w:szCs w:val="18"/>
        </w:rPr>
      </w:pPr>
      <w:r w:rsidRPr="00147860">
        <w:rPr>
          <w:rFonts w:ascii="Verdana" w:hAnsi="Verdana"/>
          <w:iCs/>
          <w:color w:val="000000"/>
          <w:sz w:val="18"/>
          <w:szCs w:val="18"/>
        </w:rPr>
        <w:t xml:space="preserve">Voorstel tot een richtlijn van het Europees </w:t>
      </w:r>
      <w:r w:rsidR="00C631FF" w:rsidRPr="00147860">
        <w:rPr>
          <w:rFonts w:ascii="Verdana" w:hAnsi="Verdana"/>
          <w:iCs/>
          <w:color w:val="000000"/>
          <w:sz w:val="18"/>
          <w:szCs w:val="18"/>
        </w:rPr>
        <w:t>P</w:t>
      </w:r>
      <w:r w:rsidRPr="00147860">
        <w:rPr>
          <w:rFonts w:ascii="Verdana" w:hAnsi="Verdana"/>
          <w:iCs/>
          <w:color w:val="000000"/>
          <w:sz w:val="18"/>
          <w:szCs w:val="18"/>
        </w:rPr>
        <w:t xml:space="preserve">arlement en de Raad tot aanpassing van richtlijn 2010/31/EU betreffende de energieprestatie van </w:t>
      </w:r>
      <w:r w:rsidR="000818D2" w:rsidRPr="00147860">
        <w:rPr>
          <w:rFonts w:ascii="Verdana" w:hAnsi="Verdana"/>
          <w:iCs/>
          <w:color w:val="000000"/>
          <w:sz w:val="18"/>
          <w:szCs w:val="18"/>
        </w:rPr>
        <w:t>gebouwen</w:t>
      </w:r>
    </w:p>
    <w:p w14:paraId="187BC752" w14:textId="77777777" w:rsidR="004A46E1" w:rsidRPr="00147860" w:rsidRDefault="004A46E1" w:rsidP="004A46E1">
      <w:pPr>
        <w:spacing w:line="360" w:lineRule="auto"/>
        <w:rPr>
          <w:rFonts w:ascii="Verdana" w:hAnsi="Verdana"/>
          <w:i/>
          <w:iCs/>
          <w:color w:val="000000"/>
          <w:sz w:val="18"/>
          <w:szCs w:val="18"/>
        </w:rPr>
      </w:pPr>
    </w:p>
    <w:p w14:paraId="5F9A4FFB" w14:textId="77777777" w:rsidR="00F74E07" w:rsidRPr="00147860" w:rsidRDefault="00F74E07" w:rsidP="00BD4B2D">
      <w:pPr>
        <w:numPr>
          <w:ilvl w:val="0"/>
          <w:numId w:val="4"/>
        </w:numPr>
        <w:spacing w:line="360" w:lineRule="auto"/>
        <w:rPr>
          <w:rFonts w:ascii="Verdana" w:hAnsi="Verdana"/>
          <w:i/>
          <w:iCs/>
          <w:color w:val="000000"/>
          <w:sz w:val="18"/>
          <w:szCs w:val="18"/>
        </w:rPr>
      </w:pPr>
      <w:r w:rsidRPr="00147860">
        <w:rPr>
          <w:rFonts w:ascii="Verdana" w:hAnsi="Verdana"/>
          <w:i/>
          <w:iCs/>
          <w:color w:val="000000"/>
          <w:sz w:val="18"/>
          <w:szCs w:val="18"/>
        </w:rPr>
        <w:t>Datum ontvangst Commissiedocument</w:t>
      </w:r>
    </w:p>
    <w:p w14:paraId="3DFB3D0E" w14:textId="77777777" w:rsidR="004A46E1" w:rsidRPr="00147860" w:rsidRDefault="004A46E1" w:rsidP="004A46E1">
      <w:pPr>
        <w:spacing w:line="360" w:lineRule="auto"/>
        <w:rPr>
          <w:rFonts w:ascii="Verdana" w:hAnsi="Verdana"/>
          <w:iCs/>
          <w:color w:val="000000"/>
          <w:sz w:val="18"/>
          <w:szCs w:val="18"/>
        </w:rPr>
      </w:pPr>
      <w:r w:rsidRPr="00147860">
        <w:rPr>
          <w:rFonts w:ascii="Verdana" w:hAnsi="Verdana"/>
          <w:iCs/>
          <w:color w:val="000000"/>
          <w:sz w:val="18"/>
          <w:szCs w:val="18"/>
        </w:rPr>
        <w:t>15 december 2021</w:t>
      </w:r>
    </w:p>
    <w:p w14:paraId="6A621900" w14:textId="77777777" w:rsidR="004A46E1" w:rsidRPr="00147860" w:rsidRDefault="004A46E1" w:rsidP="004A46E1">
      <w:pPr>
        <w:spacing w:line="360" w:lineRule="auto"/>
        <w:rPr>
          <w:rFonts w:ascii="Verdana" w:hAnsi="Verdana"/>
          <w:i/>
          <w:iCs/>
          <w:color w:val="000000"/>
          <w:sz w:val="18"/>
          <w:szCs w:val="18"/>
        </w:rPr>
      </w:pPr>
    </w:p>
    <w:p w14:paraId="506609D0" w14:textId="77777777" w:rsidR="00F74E07" w:rsidRPr="00147860" w:rsidRDefault="00F74E07" w:rsidP="00BD4B2D">
      <w:pPr>
        <w:numPr>
          <w:ilvl w:val="0"/>
          <w:numId w:val="4"/>
        </w:numPr>
        <w:spacing w:line="360" w:lineRule="auto"/>
        <w:rPr>
          <w:rFonts w:ascii="Verdana" w:hAnsi="Verdana"/>
          <w:i/>
          <w:iCs/>
          <w:color w:val="000000"/>
          <w:sz w:val="18"/>
          <w:szCs w:val="18"/>
        </w:rPr>
      </w:pPr>
      <w:r w:rsidRPr="00147860">
        <w:rPr>
          <w:rFonts w:ascii="Verdana" w:hAnsi="Verdana"/>
          <w:i/>
          <w:iCs/>
          <w:color w:val="000000"/>
          <w:sz w:val="18"/>
          <w:szCs w:val="18"/>
        </w:rPr>
        <w:t>Nr. Commissiedocument</w:t>
      </w:r>
    </w:p>
    <w:p w14:paraId="75935138" w14:textId="77777777" w:rsidR="004A46E1" w:rsidRPr="00147860" w:rsidRDefault="004A46E1" w:rsidP="004A46E1">
      <w:pPr>
        <w:spacing w:line="360" w:lineRule="auto"/>
        <w:rPr>
          <w:rFonts w:ascii="Verdana" w:hAnsi="Verdana"/>
          <w:iCs/>
          <w:color w:val="000000"/>
          <w:sz w:val="18"/>
          <w:szCs w:val="18"/>
        </w:rPr>
      </w:pPr>
      <w:r w:rsidRPr="00147860">
        <w:rPr>
          <w:rFonts w:ascii="Verdana" w:hAnsi="Verdana"/>
          <w:iCs/>
          <w:color w:val="000000"/>
          <w:sz w:val="18"/>
          <w:szCs w:val="18"/>
        </w:rPr>
        <w:t xml:space="preserve">COM(2021) 802 final </w:t>
      </w:r>
    </w:p>
    <w:p w14:paraId="2F9FB753" w14:textId="77777777" w:rsidR="004A46E1" w:rsidRPr="00147860" w:rsidRDefault="004A46E1" w:rsidP="004A46E1">
      <w:pPr>
        <w:spacing w:line="360" w:lineRule="auto"/>
        <w:rPr>
          <w:rFonts w:ascii="Verdana" w:hAnsi="Verdana"/>
          <w:i/>
          <w:iCs/>
          <w:color w:val="000000"/>
          <w:sz w:val="18"/>
          <w:szCs w:val="18"/>
        </w:rPr>
      </w:pPr>
    </w:p>
    <w:p w14:paraId="1D48A6DF" w14:textId="77777777" w:rsidR="00F74E07" w:rsidRPr="00147860" w:rsidRDefault="00C85F76" w:rsidP="00BD4B2D">
      <w:pPr>
        <w:numPr>
          <w:ilvl w:val="0"/>
          <w:numId w:val="4"/>
        </w:numPr>
        <w:spacing w:line="360" w:lineRule="auto"/>
        <w:rPr>
          <w:rFonts w:ascii="Verdana" w:hAnsi="Verdana"/>
          <w:i/>
          <w:iCs/>
          <w:color w:val="000000"/>
          <w:sz w:val="18"/>
          <w:szCs w:val="18"/>
        </w:rPr>
      </w:pPr>
      <w:r w:rsidRPr="00147860">
        <w:rPr>
          <w:rFonts w:ascii="Verdana" w:hAnsi="Verdana"/>
          <w:i/>
          <w:iCs/>
          <w:color w:val="000000"/>
          <w:sz w:val="18"/>
          <w:szCs w:val="18"/>
        </w:rPr>
        <w:t>EUR</w:t>
      </w:r>
      <w:r w:rsidR="00F74E07" w:rsidRPr="00147860">
        <w:rPr>
          <w:rFonts w:ascii="Verdana" w:hAnsi="Verdana"/>
          <w:i/>
          <w:iCs/>
          <w:color w:val="000000"/>
          <w:sz w:val="18"/>
          <w:szCs w:val="18"/>
        </w:rPr>
        <w:t>-</w:t>
      </w:r>
      <w:r w:rsidRPr="00147860">
        <w:rPr>
          <w:rFonts w:ascii="Verdana" w:hAnsi="Verdana"/>
          <w:i/>
          <w:iCs/>
          <w:color w:val="000000"/>
          <w:sz w:val="18"/>
          <w:szCs w:val="18"/>
        </w:rPr>
        <w:t>L</w:t>
      </w:r>
      <w:r w:rsidR="00F74E07" w:rsidRPr="00147860">
        <w:rPr>
          <w:rFonts w:ascii="Verdana" w:hAnsi="Verdana"/>
          <w:i/>
          <w:iCs/>
          <w:color w:val="000000"/>
          <w:sz w:val="18"/>
          <w:szCs w:val="18"/>
        </w:rPr>
        <w:t>ex</w:t>
      </w:r>
    </w:p>
    <w:p w14:paraId="073689F0" w14:textId="77777777" w:rsidR="009A19F4" w:rsidRPr="00FF6429" w:rsidRDefault="00F266EA" w:rsidP="009A19F4">
      <w:pPr>
        <w:spacing w:line="360" w:lineRule="auto"/>
        <w:rPr>
          <w:rFonts w:ascii="Verdana" w:hAnsi="Verdana"/>
          <w:iCs/>
          <w:sz w:val="18"/>
          <w:szCs w:val="18"/>
        </w:rPr>
      </w:pPr>
      <w:hyperlink r:id="rId13" w:history="1">
        <w:r w:rsidR="009A19F4" w:rsidRPr="00FF6429">
          <w:rPr>
            <w:rStyle w:val="Hyperlink"/>
            <w:rFonts w:ascii="Verdana" w:hAnsi="Verdana"/>
            <w:iCs/>
            <w:color w:val="auto"/>
            <w:sz w:val="18"/>
            <w:szCs w:val="18"/>
            <w:u w:val="none"/>
          </w:rPr>
          <w:t>2021/0426/COD</w:t>
        </w:r>
      </w:hyperlink>
    </w:p>
    <w:p w14:paraId="52567642" w14:textId="77777777" w:rsidR="004A46E1" w:rsidRPr="00147860" w:rsidRDefault="004A46E1" w:rsidP="004A46E1">
      <w:pPr>
        <w:spacing w:line="360" w:lineRule="auto"/>
        <w:rPr>
          <w:rFonts w:ascii="Verdana" w:hAnsi="Verdana"/>
          <w:i/>
          <w:iCs/>
          <w:color w:val="000000"/>
          <w:sz w:val="18"/>
          <w:szCs w:val="18"/>
        </w:rPr>
      </w:pPr>
    </w:p>
    <w:p w14:paraId="5A03930C" w14:textId="77777777" w:rsidR="00F74E07" w:rsidRPr="00147860" w:rsidRDefault="00F74E07" w:rsidP="00BD4B2D">
      <w:pPr>
        <w:numPr>
          <w:ilvl w:val="0"/>
          <w:numId w:val="4"/>
        </w:numPr>
        <w:spacing w:line="360" w:lineRule="auto"/>
        <w:rPr>
          <w:rFonts w:ascii="Verdana" w:hAnsi="Verdana"/>
          <w:i/>
          <w:iCs/>
          <w:color w:val="000000"/>
          <w:sz w:val="18"/>
          <w:szCs w:val="18"/>
        </w:rPr>
      </w:pPr>
      <w:r w:rsidRPr="00147860">
        <w:rPr>
          <w:rFonts w:ascii="Verdana" w:hAnsi="Verdana"/>
          <w:i/>
          <w:iCs/>
          <w:color w:val="000000"/>
          <w:sz w:val="18"/>
          <w:szCs w:val="18"/>
        </w:rPr>
        <w:t xml:space="preserve">Nr. impact assessment Commissie en Opinie </w:t>
      </w:r>
      <w:r w:rsidR="00F30C33" w:rsidRPr="00147860">
        <w:rPr>
          <w:rFonts w:ascii="Verdana" w:hAnsi="Verdana"/>
          <w:i/>
          <w:color w:val="000000"/>
          <w:sz w:val="18"/>
          <w:szCs w:val="18"/>
        </w:rPr>
        <w:t>Raad voor Regelgevingstoetsing</w:t>
      </w:r>
    </w:p>
    <w:p w14:paraId="562D21BA" w14:textId="77777777" w:rsidR="004A46E1" w:rsidRPr="00147860" w:rsidRDefault="004A46E1" w:rsidP="004A46E1">
      <w:pPr>
        <w:spacing w:line="360" w:lineRule="auto"/>
        <w:rPr>
          <w:rFonts w:ascii="Verdana" w:hAnsi="Verdana"/>
          <w:iCs/>
          <w:color w:val="000000"/>
          <w:sz w:val="18"/>
          <w:szCs w:val="18"/>
        </w:rPr>
      </w:pPr>
      <w:r w:rsidRPr="00147860">
        <w:rPr>
          <w:rFonts w:ascii="Verdana" w:hAnsi="Verdana"/>
          <w:iCs/>
          <w:color w:val="000000"/>
          <w:sz w:val="18"/>
          <w:szCs w:val="18"/>
        </w:rPr>
        <w:t>{SEC(2021) 430 final} - {SWD(2021) 453 final} - {SWD(2021) 454 final}</w:t>
      </w:r>
    </w:p>
    <w:p w14:paraId="1C73CBC4" w14:textId="77777777" w:rsidR="004A46E1" w:rsidRPr="00147860" w:rsidRDefault="004A46E1" w:rsidP="004A46E1">
      <w:pPr>
        <w:spacing w:line="360" w:lineRule="auto"/>
        <w:rPr>
          <w:rFonts w:ascii="Verdana" w:hAnsi="Verdana"/>
          <w:i/>
          <w:iCs/>
          <w:color w:val="000000"/>
          <w:sz w:val="18"/>
          <w:szCs w:val="18"/>
        </w:rPr>
      </w:pPr>
    </w:p>
    <w:p w14:paraId="215CE6F6" w14:textId="77777777" w:rsidR="00F74E07" w:rsidRPr="00147860" w:rsidRDefault="00F74E07" w:rsidP="00BD4B2D">
      <w:pPr>
        <w:numPr>
          <w:ilvl w:val="0"/>
          <w:numId w:val="4"/>
        </w:numPr>
        <w:spacing w:line="360" w:lineRule="auto"/>
        <w:rPr>
          <w:rFonts w:ascii="Verdana" w:hAnsi="Verdana"/>
          <w:i/>
          <w:iCs/>
          <w:color w:val="000000"/>
          <w:sz w:val="18"/>
          <w:szCs w:val="18"/>
        </w:rPr>
      </w:pPr>
      <w:r w:rsidRPr="00147860">
        <w:rPr>
          <w:rFonts w:ascii="Verdana" w:hAnsi="Verdana"/>
          <w:i/>
          <w:iCs/>
          <w:color w:val="000000"/>
          <w:sz w:val="18"/>
          <w:szCs w:val="18"/>
        </w:rPr>
        <w:t>Behandelingstraject Raad</w:t>
      </w:r>
    </w:p>
    <w:p w14:paraId="04152D29" w14:textId="77777777" w:rsidR="004A46E1" w:rsidRPr="00147860" w:rsidRDefault="00F85DB2" w:rsidP="004A46E1">
      <w:pPr>
        <w:spacing w:line="360" w:lineRule="auto"/>
        <w:rPr>
          <w:rFonts w:ascii="Verdana" w:hAnsi="Verdana"/>
          <w:iCs/>
          <w:color w:val="000000"/>
          <w:sz w:val="18"/>
          <w:szCs w:val="18"/>
        </w:rPr>
      </w:pPr>
      <w:r w:rsidRPr="00147860">
        <w:rPr>
          <w:rFonts w:ascii="Verdana" w:hAnsi="Verdana"/>
          <w:iCs/>
          <w:color w:val="000000"/>
          <w:sz w:val="18"/>
          <w:szCs w:val="18"/>
        </w:rPr>
        <w:t>Raad Vervoer, Telecommunicatie en Energie (TTE)</w:t>
      </w:r>
    </w:p>
    <w:p w14:paraId="3B721D71" w14:textId="77777777" w:rsidR="00F85DB2" w:rsidRPr="00147860" w:rsidRDefault="00F85DB2" w:rsidP="004A46E1">
      <w:pPr>
        <w:spacing w:line="360" w:lineRule="auto"/>
        <w:rPr>
          <w:rFonts w:ascii="Verdana" w:hAnsi="Verdana"/>
          <w:i/>
          <w:iCs/>
          <w:color w:val="000000"/>
          <w:sz w:val="18"/>
          <w:szCs w:val="18"/>
        </w:rPr>
      </w:pPr>
    </w:p>
    <w:p w14:paraId="23E03D96" w14:textId="77777777" w:rsidR="00330FE7" w:rsidRPr="00147860" w:rsidRDefault="00330FE7" w:rsidP="00BD4B2D">
      <w:pPr>
        <w:numPr>
          <w:ilvl w:val="0"/>
          <w:numId w:val="4"/>
        </w:numPr>
        <w:spacing w:line="360" w:lineRule="auto"/>
        <w:rPr>
          <w:rFonts w:ascii="Verdana" w:hAnsi="Verdana"/>
          <w:i/>
          <w:iCs/>
          <w:color w:val="000000"/>
          <w:sz w:val="18"/>
          <w:szCs w:val="18"/>
        </w:rPr>
      </w:pPr>
      <w:r w:rsidRPr="00147860">
        <w:rPr>
          <w:rFonts w:ascii="Verdana" w:hAnsi="Verdana"/>
          <w:i/>
          <w:iCs/>
          <w:color w:val="000000"/>
          <w:sz w:val="18"/>
          <w:szCs w:val="18"/>
        </w:rPr>
        <w:t>Eerstverantwoordelijk ministerie</w:t>
      </w:r>
    </w:p>
    <w:p w14:paraId="6CA76C8B" w14:textId="77777777" w:rsidR="004A46E1" w:rsidRPr="00147860" w:rsidRDefault="004A46E1" w:rsidP="004A46E1">
      <w:pPr>
        <w:spacing w:line="360" w:lineRule="auto"/>
        <w:rPr>
          <w:rFonts w:ascii="Verdana" w:hAnsi="Verdana"/>
          <w:iCs/>
          <w:color w:val="000000"/>
          <w:sz w:val="18"/>
          <w:szCs w:val="18"/>
        </w:rPr>
      </w:pPr>
      <w:r w:rsidRPr="00147860">
        <w:rPr>
          <w:rFonts w:ascii="Verdana" w:hAnsi="Verdana"/>
          <w:iCs/>
          <w:color w:val="000000"/>
          <w:sz w:val="18"/>
          <w:szCs w:val="18"/>
        </w:rPr>
        <w:t xml:space="preserve">Ministerie van Binnenlandse Zaken en Koninkrijksrelaties </w:t>
      </w:r>
    </w:p>
    <w:p w14:paraId="6DFC1484" w14:textId="77777777" w:rsidR="004A46E1" w:rsidRPr="00147860" w:rsidRDefault="004A46E1" w:rsidP="004A46E1">
      <w:pPr>
        <w:spacing w:line="360" w:lineRule="auto"/>
        <w:rPr>
          <w:rFonts w:ascii="Verdana" w:hAnsi="Verdana"/>
          <w:i/>
          <w:iCs/>
          <w:color w:val="000000"/>
          <w:sz w:val="18"/>
          <w:szCs w:val="18"/>
        </w:rPr>
      </w:pPr>
    </w:p>
    <w:p w14:paraId="7AAC0E40" w14:textId="77777777" w:rsidR="00330FE7" w:rsidRPr="00147860" w:rsidRDefault="00330FE7" w:rsidP="00BD4B2D">
      <w:pPr>
        <w:numPr>
          <w:ilvl w:val="0"/>
          <w:numId w:val="4"/>
        </w:numPr>
        <w:spacing w:line="360" w:lineRule="auto"/>
        <w:rPr>
          <w:rFonts w:ascii="Verdana" w:hAnsi="Verdana"/>
          <w:i/>
          <w:iCs/>
          <w:color w:val="000000"/>
          <w:sz w:val="18"/>
          <w:szCs w:val="18"/>
        </w:rPr>
      </w:pPr>
      <w:r w:rsidRPr="00147860">
        <w:rPr>
          <w:rFonts w:ascii="Verdana" w:hAnsi="Verdana"/>
          <w:i/>
          <w:iCs/>
          <w:color w:val="000000"/>
          <w:sz w:val="18"/>
          <w:szCs w:val="18"/>
        </w:rPr>
        <w:t>Rechtsbasis</w:t>
      </w:r>
    </w:p>
    <w:p w14:paraId="35ABA8A8" w14:textId="77777777" w:rsidR="009A19F4" w:rsidRPr="00147860" w:rsidRDefault="009A19F4" w:rsidP="009A19F4">
      <w:pPr>
        <w:spacing w:line="360" w:lineRule="auto"/>
        <w:rPr>
          <w:rFonts w:ascii="Verdana" w:hAnsi="Verdana"/>
          <w:iCs/>
          <w:color w:val="000000"/>
          <w:sz w:val="18"/>
          <w:szCs w:val="18"/>
        </w:rPr>
      </w:pPr>
      <w:r w:rsidRPr="00147860">
        <w:rPr>
          <w:rFonts w:ascii="Verdana" w:hAnsi="Verdana"/>
          <w:iCs/>
          <w:color w:val="000000"/>
          <w:sz w:val="18"/>
          <w:szCs w:val="18"/>
        </w:rPr>
        <w:t>Artikel 194, lid 2,</w:t>
      </w:r>
      <w:r w:rsidR="00F266EA">
        <w:rPr>
          <w:rFonts w:ascii="Verdana" w:hAnsi="Verdana"/>
          <w:iCs/>
          <w:color w:val="000000"/>
          <w:sz w:val="18"/>
          <w:szCs w:val="18"/>
        </w:rPr>
        <w:t xml:space="preserve"> </w:t>
      </w:r>
      <w:r w:rsidR="00F266EA" w:rsidRPr="00271355">
        <w:rPr>
          <w:rFonts w:ascii="Verdana" w:hAnsi="Verdana"/>
          <w:iCs/>
          <w:color w:val="000000"/>
          <w:sz w:val="18"/>
          <w:szCs w:val="18"/>
        </w:rPr>
        <w:t>Verdrag betreffende de Werking van de Europese Unie (</w:t>
      </w:r>
      <w:r w:rsidR="00F266EA" w:rsidRPr="00147860">
        <w:rPr>
          <w:rFonts w:ascii="Verdana" w:hAnsi="Verdana"/>
          <w:iCs/>
          <w:color w:val="000000"/>
          <w:sz w:val="18"/>
          <w:szCs w:val="18"/>
        </w:rPr>
        <w:t>VWEU</w:t>
      </w:r>
      <w:r w:rsidR="00F266EA">
        <w:rPr>
          <w:rFonts w:ascii="Verdana" w:hAnsi="Verdana"/>
          <w:iCs/>
          <w:color w:val="000000"/>
          <w:sz w:val="18"/>
          <w:szCs w:val="18"/>
        </w:rPr>
        <w:t>)</w:t>
      </w:r>
    </w:p>
    <w:p w14:paraId="1572152B" w14:textId="77777777" w:rsidR="004A46E1" w:rsidRPr="00147860" w:rsidRDefault="004A46E1" w:rsidP="004A46E1">
      <w:pPr>
        <w:spacing w:line="360" w:lineRule="auto"/>
        <w:rPr>
          <w:rFonts w:ascii="Verdana" w:hAnsi="Verdana"/>
          <w:i/>
          <w:iCs/>
          <w:color w:val="000000"/>
          <w:sz w:val="18"/>
          <w:szCs w:val="18"/>
        </w:rPr>
      </w:pPr>
    </w:p>
    <w:p w14:paraId="54A2C7D2" w14:textId="77777777" w:rsidR="00330FE7" w:rsidRPr="00147860" w:rsidRDefault="00330FE7" w:rsidP="00BD4B2D">
      <w:pPr>
        <w:numPr>
          <w:ilvl w:val="0"/>
          <w:numId w:val="4"/>
        </w:numPr>
        <w:spacing w:line="360" w:lineRule="auto"/>
        <w:rPr>
          <w:rFonts w:ascii="Verdana" w:hAnsi="Verdana"/>
          <w:i/>
          <w:iCs/>
          <w:color w:val="000000"/>
          <w:sz w:val="18"/>
          <w:szCs w:val="18"/>
        </w:rPr>
      </w:pPr>
      <w:r w:rsidRPr="00147860">
        <w:rPr>
          <w:rFonts w:ascii="Verdana" w:hAnsi="Verdana"/>
          <w:i/>
          <w:iCs/>
          <w:color w:val="000000"/>
          <w:sz w:val="18"/>
          <w:szCs w:val="18"/>
        </w:rPr>
        <w:t>Besluitvormingsprocedure Raad</w:t>
      </w:r>
    </w:p>
    <w:p w14:paraId="03D89BC9" w14:textId="77777777" w:rsidR="004A46E1" w:rsidRPr="00147860" w:rsidRDefault="004A46E1" w:rsidP="004A46E1">
      <w:pPr>
        <w:spacing w:line="360" w:lineRule="auto"/>
        <w:rPr>
          <w:rFonts w:ascii="Verdana" w:hAnsi="Verdana"/>
          <w:iCs/>
          <w:color w:val="000000"/>
          <w:sz w:val="18"/>
          <w:szCs w:val="18"/>
        </w:rPr>
      </w:pPr>
      <w:r w:rsidRPr="00147860">
        <w:rPr>
          <w:rFonts w:ascii="Verdana" w:hAnsi="Verdana"/>
          <w:iCs/>
          <w:color w:val="000000"/>
          <w:sz w:val="18"/>
          <w:szCs w:val="18"/>
        </w:rPr>
        <w:t>Gekwalificeerde meerderheid</w:t>
      </w:r>
    </w:p>
    <w:p w14:paraId="27DD0EFD" w14:textId="77777777" w:rsidR="004A46E1" w:rsidRPr="00147860" w:rsidRDefault="004A46E1" w:rsidP="004A46E1">
      <w:pPr>
        <w:spacing w:line="360" w:lineRule="auto"/>
        <w:rPr>
          <w:rFonts w:ascii="Verdana" w:hAnsi="Verdana"/>
          <w:i/>
          <w:iCs/>
          <w:color w:val="000000"/>
          <w:sz w:val="18"/>
          <w:szCs w:val="18"/>
        </w:rPr>
      </w:pPr>
    </w:p>
    <w:p w14:paraId="6694D6C0" w14:textId="77777777" w:rsidR="00330FE7" w:rsidRPr="00147860" w:rsidRDefault="00330FE7" w:rsidP="00BD4B2D">
      <w:pPr>
        <w:numPr>
          <w:ilvl w:val="0"/>
          <w:numId w:val="4"/>
        </w:numPr>
        <w:spacing w:line="360" w:lineRule="auto"/>
        <w:rPr>
          <w:rFonts w:ascii="Verdana" w:hAnsi="Verdana"/>
          <w:i/>
          <w:iCs/>
          <w:color w:val="000000"/>
          <w:sz w:val="18"/>
          <w:szCs w:val="18"/>
        </w:rPr>
      </w:pPr>
      <w:r w:rsidRPr="00147860">
        <w:rPr>
          <w:rFonts w:ascii="Verdana" w:hAnsi="Verdana"/>
          <w:i/>
          <w:iCs/>
          <w:color w:val="000000"/>
          <w:sz w:val="18"/>
          <w:szCs w:val="18"/>
        </w:rPr>
        <w:t>Rol Europees Parlement</w:t>
      </w:r>
    </w:p>
    <w:p w14:paraId="76FF7198" w14:textId="77777777" w:rsidR="009A3B1D" w:rsidRPr="00147860" w:rsidRDefault="004A46E1" w:rsidP="00DA19A2">
      <w:pPr>
        <w:spacing w:line="360" w:lineRule="auto"/>
        <w:rPr>
          <w:rFonts w:ascii="Verdana" w:hAnsi="Verdana"/>
          <w:color w:val="000000"/>
          <w:sz w:val="18"/>
          <w:szCs w:val="18"/>
        </w:rPr>
      </w:pPr>
      <w:r w:rsidRPr="00147860">
        <w:rPr>
          <w:rFonts w:ascii="Verdana" w:hAnsi="Verdana"/>
          <w:color w:val="000000"/>
          <w:sz w:val="18"/>
          <w:szCs w:val="18"/>
        </w:rPr>
        <w:t>Medebeslissing</w:t>
      </w:r>
    </w:p>
    <w:p w14:paraId="40B5B8FF" w14:textId="77777777" w:rsidR="00646468" w:rsidRPr="00147860" w:rsidRDefault="00646468" w:rsidP="00646468">
      <w:pPr>
        <w:spacing w:line="360" w:lineRule="auto"/>
        <w:rPr>
          <w:rFonts w:ascii="Verdana" w:hAnsi="Verdana"/>
          <w:b/>
          <w:color w:val="000000"/>
          <w:sz w:val="18"/>
          <w:szCs w:val="18"/>
        </w:rPr>
      </w:pPr>
    </w:p>
    <w:p w14:paraId="1686F451" w14:textId="77777777" w:rsidR="00646468" w:rsidRPr="00147860" w:rsidRDefault="00646468" w:rsidP="00646468">
      <w:pPr>
        <w:numPr>
          <w:ilvl w:val="0"/>
          <w:numId w:val="3"/>
        </w:numPr>
        <w:spacing w:line="360" w:lineRule="auto"/>
        <w:rPr>
          <w:rFonts w:ascii="Verdana" w:hAnsi="Verdana"/>
          <w:b/>
          <w:color w:val="000000"/>
          <w:sz w:val="18"/>
          <w:szCs w:val="18"/>
        </w:rPr>
      </w:pPr>
      <w:r w:rsidRPr="00147860">
        <w:rPr>
          <w:rFonts w:ascii="Verdana" w:hAnsi="Verdana"/>
          <w:b/>
          <w:color w:val="000000"/>
          <w:sz w:val="18"/>
          <w:szCs w:val="18"/>
        </w:rPr>
        <w:t xml:space="preserve">Essentie voorstel </w:t>
      </w:r>
    </w:p>
    <w:p w14:paraId="52578D8F" w14:textId="77777777" w:rsidR="00646468" w:rsidRPr="00147860" w:rsidRDefault="00646468" w:rsidP="00646468">
      <w:pPr>
        <w:tabs>
          <w:tab w:val="left" w:pos="360"/>
          <w:tab w:val="left" w:pos="4500"/>
          <w:tab w:val="left" w:pos="5580"/>
        </w:tabs>
        <w:spacing w:line="360" w:lineRule="auto"/>
        <w:rPr>
          <w:rFonts w:ascii="Verdana" w:hAnsi="Verdana"/>
          <w:i/>
          <w:color w:val="000000"/>
          <w:sz w:val="18"/>
          <w:szCs w:val="18"/>
        </w:rPr>
      </w:pPr>
      <w:r w:rsidRPr="00147860">
        <w:rPr>
          <w:rFonts w:ascii="Verdana" w:hAnsi="Verdana"/>
          <w:i/>
          <w:color w:val="000000"/>
          <w:sz w:val="18"/>
          <w:szCs w:val="18"/>
        </w:rPr>
        <w:t>a) Inhoud voorstel</w:t>
      </w:r>
    </w:p>
    <w:p w14:paraId="03DE8164" w14:textId="77777777" w:rsidR="00646468" w:rsidRPr="00147860" w:rsidRDefault="00782D40" w:rsidP="00646468">
      <w:pPr>
        <w:tabs>
          <w:tab w:val="left" w:pos="360"/>
          <w:tab w:val="left" w:pos="4500"/>
          <w:tab w:val="left" w:pos="5580"/>
        </w:tabs>
        <w:spacing w:line="360" w:lineRule="auto"/>
        <w:rPr>
          <w:rFonts w:ascii="Verdana" w:hAnsi="Verdana"/>
          <w:color w:val="000000"/>
          <w:sz w:val="18"/>
          <w:szCs w:val="18"/>
        </w:rPr>
      </w:pPr>
      <w:r>
        <w:rPr>
          <w:rFonts w:ascii="Verdana" w:hAnsi="Verdana"/>
          <w:color w:val="000000"/>
          <w:sz w:val="18"/>
          <w:szCs w:val="18"/>
        </w:rPr>
        <w:t xml:space="preserve">Het voorstel tot herziening van de </w:t>
      </w:r>
      <w:r w:rsidRPr="00147860">
        <w:rPr>
          <w:rFonts w:ascii="Verdana" w:hAnsi="Verdana"/>
          <w:color w:val="000000"/>
          <w:sz w:val="18"/>
          <w:szCs w:val="18"/>
        </w:rPr>
        <w:t xml:space="preserve">richtlijn voor de energieprestatie van gebouwen (EPBD) </w:t>
      </w:r>
      <w:r w:rsidR="00646468" w:rsidRPr="00147860">
        <w:rPr>
          <w:rFonts w:ascii="Verdana" w:hAnsi="Verdana"/>
          <w:color w:val="000000"/>
          <w:sz w:val="18"/>
          <w:szCs w:val="18"/>
        </w:rPr>
        <w:t xml:space="preserve">maakt </w:t>
      </w:r>
      <w:r w:rsidR="003E0BD8" w:rsidRPr="00147860">
        <w:rPr>
          <w:rFonts w:ascii="Verdana" w:hAnsi="Verdana"/>
          <w:color w:val="000000"/>
          <w:sz w:val="18"/>
          <w:szCs w:val="18"/>
        </w:rPr>
        <w:t>deel uit</w:t>
      </w:r>
      <w:r w:rsidR="00646468" w:rsidRPr="00147860">
        <w:rPr>
          <w:rFonts w:ascii="Verdana" w:hAnsi="Verdana"/>
          <w:color w:val="000000"/>
          <w:sz w:val="18"/>
          <w:szCs w:val="18"/>
        </w:rPr>
        <w:t xml:space="preserve"> van het Fit-for-55-pakket</w:t>
      </w:r>
      <w:r w:rsidR="00EC2953" w:rsidRPr="00147860">
        <w:rPr>
          <w:rStyle w:val="Voetnootmarkering"/>
          <w:rFonts w:ascii="Verdana" w:hAnsi="Verdana"/>
          <w:color w:val="000000"/>
          <w:sz w:val="18"/>
          <w:szCs w:val="18"/>
        </w:rPr>
        <w:footnoteReference w:id="2"/>
      </w:r>
      <w:r w:rsidR="00D46C18" w:rsidRPr="00147860">
        <w:rPr>
          <w:rFonts w:ascii="Verdana" w:hAnsi="Verdana"/>
          <w:color w:val="000000"/>
          <w:sz w:val="18"/>
          <w:szCs w:val="18"/>
        </w:rPr>
        <w:t xml:space="preserve"> en</w:t>
      </w:r>
      <w:r w:rsidR="009B39CD" w:rsidRPr="00147860">
        <w:rPr>
          <w:rFonts w:ascii="Verdana" w:hAnsi="Verdana"/>
          <w:color w:val="000000"/>
          <w:sz w:val="18"/>
          <w:szCs w:val="18"/>
        </w:rPr>
        <w:t xml:space="preserve"> </w:t>
      </w:r>
      <w:r w:rsidR="00D46C18" w:rsidRPr="00147860">
        <w:rPr>
          <w:rFonts w:ascii="Verdana" w:hAnsi="Verdana"/>
          <w:color w:val="000000"/>
          <w:sz w:val="18"/>
          <w:szCs w:val="18"/>
        </w:rPr>
        <w:t>de Renovatiegolf mededeling.</w:t>
      </w:r>
      <w:r w:rsidR="00D46C18" w:rsidRPr="00147860">
        <w:rPr>
          <w:rStyle w:val="Voetnootmarkering"/>
          <w:rFonts w:ascii="Verdana" w:hAnsi="Verdana"/>
          <w:color w:val="000000"/>
          <w:sz w:val="18"/>
          <w:szCs w:val="18"/>
        </w:rPr>
        <w:footnoteReference w:id="3"/>
      </w:r>
      <w:r w:rsidR="00D46C18" w:rsidRPr="00147860">
        <w:rPr>
          <w:rFonts w:ascii="Verdana" w:hAnsi="Verdana"/>
          <w:color w:val="000000"/>
          <w:sz w:val="18"/>
          <w:szCs w:val="18"/>
        </w:rPr>
        <w:t xml:space="preserve"> H</w:t>
      </w:r>
      <w:r w:rsidR="00646468" w:rsidRPr="00147860">
        <w:rPr>
          <w:rFonts w:ascii="Verdana" w:hAnsi="Verdana"/>
          <w:color w:val="000000"/>
          <w:sz w:val="18"/>
          <w:szCs w:val="18"/>
        </w:rPr>
        <w:t xml:space="preserve">et Fit-for-55-pakket geeft invulling aan het juridisch bindende Europese broeikasgasreductiedoel van tenminste netto 55% in </w:t>
      </w:r>
      <w:r w:rsidR="00646468" w:rsidRPr="00147860">
        <w:rPr>
          <w:rFonts w:ascii="Verdana" w:hAnsi="Verdana"/>
          <w:color w:val="000000"/>
          <w:sz w:val="18"/>
          <w:szCs w:val="18"/>
        </w:rPr>
        <w:lastRenderedPageBreak/>
        <w:t>2030 t.o.v. 1990</w:t>
      </w:r>
      <w:r w:rsidR="00F02543" w:rsidRPr="00147860">
        <w:rPr>
          <w:rFonts w:ascii="Verdana" w:hAnsi="Verdana"/>
          <w:color w:val="000000"/>
          <w:sz w:val="18"/>
          <w:szCs w:val="18"/>
        </w:rPr>
        <w:t xml:space="preserve"> en klimaatneutraliteit in 2050</w:t>
      </w:r>
      <w:r w:rsidR="00646468" w:rsidRPr="00147860">
        <w:rPr>
          <w:rFonts w:ascii="Verdana" w:hAnsi="Verdana"/>
          <w:color w:val="000000"/>
          <w:sz w:val="18"/>
          <w:szCs w:val="18"/>
        </w:rPr>
        <w:t>, zoals vastgelegd in de Europese Klimaatwet.</w:t>
      </w:r>
      <w:r w:rsidR="00EC2953" w:rsidRPr="00147860">
        <w:rPr>
          <w:rFonts w:ascii="Verdana" w:hAnsi="Verdana"/>
          <w:color w:val="000000"/>
          <w:sz w:val="18"/>
          <w:szCs w:val="18"/>
        </w:rPr>
        <w:t xml:space="preserve"> </w:t>
      </w:r>
      <w:r w:rsidR="00D46C18" w:rsidRPr="00147860">
        <w:rPr>
          <w:rFonts w:ascii="Verdana" w:hAnsi="Verdana"/>
          <w:color w:val="000000"/>
          <w:sz w:val="18"/>
          <w:szCs w:val="18"/>
        </w:rPr>
        <w:t xml:space="preserve">De Renovatiegolf mededeling beoogt het renovatietempo van gebouwen in de Europese Unie (EU) te verhogen. </w:t>
      </w:r>
      <w:r w:rsidR="00726DD5" w:rsidRPr="00147860">
        <w:rPr>
          <w:rFonts w:ascii="Verdana" w:hAnsi="Verdana"/>
          <w:color w:val="000000"/>
          <w:sz w:val="18"/>
          <w:szCs w:val="18"/>
        </w:rPr>
        <w:t>De gebouwde omgeving</w:t>
      </w:r>
      <w:r w:rsidR="004700F2">
        <w:rPr>
          <w:rFonts w:ascii="Verdana" w:hAnsi="Verdana"/>
          <w:color w:val="000000"/>
          <w:sz w:val="18"/>
          <w:szCs w:val="18"/>
        </w:rPr>
        <w:t xml:space="preserve"> </w:t>
      </w:r>
      <w:r w:rsidR="00726DD5" w:rsidRPr="00147860">
        <w:rPr>
          <w:rFonts w:ascii="Verdana" w:hAnsi="Verdana"/>
          <w:color w:val="000000"/>
          <w:sz w:val="18"/>
          <w:szCs w:val="18"/>
        </w:rPr>
        <w:t>is verantwoordelijk voor ongeveer 40 procent van het energiegebruik en 36 procent van de CO2-uitstoot</w:t>
      </w:r>
      <w:r w:rsidR="004700F2">
        <w:rPr>
          <w:rFonts w:ascii="Verdana" w:hAnsi="Verdana"/>
          <w:color w:val="000000"/>
          <w:sz w:val="18"/>
          <w:szCs w:val="18"/>
        </w:rPr>
        <w:t xml:space="preserve"> in de EU</w:t>
      </w:r>
      <w:r w:rsidR="00726DD5" w:rsidRPr="00147860">
        <w:rPr>
          <w:rFonts w:ascii="Verdana" w:hAnsi="Verdana"/>
          <w:color w:val="000000"/>
          <w:sz w:val="18"/>
          <w:szCs w:val="18"/>
        </w:rPr>
        <w:t xml:space="preserve">. </w:t>
      </w:r>
      <w:r w:rsidR="00F02543" w:rsidRPr="00147860">
        <w:rPr>
          <w:rFonts w:ascii="Verdana" w:hAnsi="Verdana"/>
          <w:color w:val="000000"/>
          <w:sz w:val="18"/>
          <w:szCs w:val="18"/>
        </w:rPr>
        <w:t xml:space="preserve">Verduurzaming van de gebouwde omgeving </w:t>
      </w:r>
      <w:r w:rsidR="00726DD5" w:rsidRPr="00147860">
        <w:rPr>
          <w:rFonts w:ascii="Verdana" w:hAnsi="Verdana"/>
          <w:color w:val="000000"/>
          <w:sz w:val="18"/>
          <w:szCs w:val="18"/>
        </w:rPr>
        <w:t xml:space="preserve">is </w:t>
      </w:r>
      <w:r w:rsidR="00F02543" w:rsidRPr="00147860">
        <w:rPr>
          <w:rFonts w:ascii="Verdana" w:hAnsi="Verdana"/>
          <w:color w:val="000000"/>
          <w:sz w:val="18"/>
          <w:szCs w:val="18"/>
        </w:rPr>
        <w:t xml:space="preserve">daarmee </w:t>
      </w:r>
      <w:r w:rsidR="00726DD5" w:rsidRPr="00147860">
        <w:rPr>
          <w:rFonts w:ascii="Verdana" w:hAnsi="Verdana"/>
          <w:color w:val="000000"/>
          <w:sz w:val="18"/>
          <w:szCs w:val="18"/>
        </w:rPr>
        <w:t xml:space="preserve">een essentieel element in de Europese klimaatinzet. </w:t>
      </w:r>
      <w:r w:rsidR="00646468" w:rsidRPr="00147860">
        <w:rPr>
          <w:rFonts w:ascii="Verdana" w:hAnsi="Verdana"/>
          <w:color w:val="000000"/>
          <w:sz w:val="18"/>
          <w:szCs w:val="18"/>
        </w:rPr>
        <w:t xml:space="preserve">De </w:t>
      </w:r>
      <w:r w:rsidR="00311A67">
        <w:rPr>
          <w:rFonts w:ascii="Verdana" w:hAnsi="Verdana"/>
          <w:color w:val="000000"/>
          <w:sz w:val="18"/>
          <w:szCs w:val="18"/>
        </w:rPr>
        <w:t>voorliggende richtlijn</w:t>
      </w:r>
      <w:r w:rsidR="00646468" w:rsidRPr="00147860">
        <w:rPr>
          <w:rFonts w:ascii="Verdana" w:hAnsi="Verdana"/>
          <w:color w:val="000000"/>
          <w:sz w:val="18"/>
          <w:szCs w:val="18"/>
        </w:rPr>
        <w:t xml:space="preserve"> is </w:t>
      </w:r>
      <w:r w:rsidR="00F02543" w:rsidRPr="00147860">
        <w:rPr>
          <w:rFonts w:ascii="Verdana" w:hAnsi="Verdana"/>
          <w:color w:val="000000"/>
          <w:sz w:val="18"/>
          <w:szCs w:val="18"/>
        </w:rPr>
        <w:t xml:space="preserve">hiervoor </w:t>
      </w:r>
      <w:r w:rsidR="00646468" w:rsidRPr="00147860">
        <w:rPr>
          <w:rFonts w:ascii="Verdana" w:hAnsi="Verdana"/>
          <w:color w:val="000000"/>
          <w:sz w:val="18"/>
          <w:szCs w:val="18"/>
        </w:rPr>
        <w:t>het voornaamste EU-instrument.</w:t>
      </w:r>
      <w:r w:rsidR="00123493" w:rsidRPr="00147860">
        <w:rPr>
          <w:rFonts w:ascii="Verdana" w:hAnsi="Verdana"/>
          <w:color w:val="000000"/>
          <w:sz w:val="18"/>
          <w:szCs w:val="18"/>
        </w:rPr>
        <w:t xml:space="preserve"> </w:t>
      </w:r>
      <w:r w:rsidR="002C6FAD" w:rsidRPr="00147860">
        <w:rPr>
          <w:rFonts w:ascii="Verdana" w:hAnsi="Verdana"/>
          <w:color w:val="000000"/>
          <w:sz w:val="18"/>
          <w:szCs w:val="18"/>
        </w:rPr>
        <w:t>In de EU staan nog</w:t>
      </w:r>
      <w:r w:rsidR="007C2977" w:rsidRPr="00147860">
        <w:rPr>
          <w:rFonts w:ascii="Verdana" w:hAnsi="Verdana"/>
          <w:color w:val="000000"/>
          <w:sz w:val="18"/>
          <w:szCs w:val="18"/>
        </w:rPr>
        <w:t xml:space="preserve"> steeds veel </w:t>
      </w:r>
      <w:r w:rsidR="00BA7F03" w:rsidRPr="00147860">
        <w:rPr>
          <w:rFonts w:ascii="Verdana" w:hAnsi="Verdana"/>
          <w:iCs/>
          <w:color w:val="000000"/>
          <w:sz w:val="18"/>
          <w:szCs w:val="18"/>
        </w:rPr>
        <w:t>slecht of matig geïsoleerd</w:t>
      </w:r>
      <w:r w:rsidR="007C2977" w:rsidRPr="00147860">
        <w:rPr>
          <w:rFonts w:ascii="Verdana" w:hAnsi="Verdana"/>
          <w:iCs/>
          <w:color w:val="000000"/>
          <w:sz w:val="18"/>
          <w:szCs w:val="18"/>
        </w:rPr>
        <w:t>e gebouwen die</w:t>
      </w:r>
      <w:r w:rsidR="00BA7F03" w:rsidRPr="00147860">
        <w:rPr>
          <w:rFonts w:ascii="Verdana" w:hAnsi="Verdana"/>
          <w:iCs/>
          <w:color w:val="000000"/>
          <w:sz w:val="18"/>
          <w:szCs w:val="18"/>
        </w:rPr>
        <w:t xml:space="preserve"> afhankelijk zijn van fossiele brandstoffen voor verwarming en koeling</w:t>
      </w:r>
      <w:r w:rsidR="007C2977" w:rsidRPr="00147860">
        <w:rPr>
          <w:rFonts w:ascii="Verdana" w:hAnsi="Verdana"/>
          <w:color w:val="000000"/>
          <w:sz w:val="18"/>
          <w:szCs w:val="18"/>
        </w:rPr>
        <w:t xml:space="preserve">. </w:t>
      </w:r>
      <w:r w:rsidR="00777F59" w:rsidRPr="00147860">
        <w:rPr>
          <w:rFonts w:ascii="Verdana" w:hAnsi="Verdana"/>
          <w:color w:val="000000"/>
          <w:sz w:val="18"/>
          <w:szCs w:val="18"/>
        </w:rPr>
        <w:t xml:space="preserve">De </w:t>
      </w:r>
      <w:r w:rsidR="00BD6147" w:rsidRPr="00147860">
        <w:rPr>
          <w:rFonts w:ascii="Verdana" w:hAnsi="Verdana"/>
          <w:color w:val="000000"/>
          <w:sz w:val="18"/>
          <w:szCs w:val="18"/>
        </w:rPr>
        <w:t xml:space="preserve">overgrote </w:t>
      </w:r>
      <w:r w:rsidR="00777F59" w:rsidRPr="00147860">
        <w:rPr>
          <w:rFonts w:ascii="Verdana" w:hAnsi="Verdana"/>
          <w:color w:val="000000"/>
          <w:sz w:val="18"/>
          <w:szCs w:val="18"/>
        </w:rPr>
        <w:t xml:space="preserve">meerderheid van deze gebouwen zal </w:t>
      </w:r>
      <w:r w:rsidR="007C2977" w:rsidRPr="00147860">
        <w:rPr>
          <w:rFonts w:ascii="Verdana" w:hAnsi="Verdana"/>
          <w:color w:val="000000"/>
          <w:sz w:val="18"/>
          <w:szCs w:val="18"/>
        </w:rPr>
        <w:t xml:space="preserve">er </w:t>
      </w:r>
      <w:r w:rsidR="002C6FAD" w:rsidRPr="00147860">
        <w:rPr>
          <w:rFonts w:ascii="Verdana" w:hAnsi="Verdana"/>
          <w:color w:val="000000"/>
          <w:sz w:val="18"/>
          <w:szCs w:val="18"/>
        </w:rPr>
        <w:t>in 2050</w:t>
      </w:r>
      <w:r w:rsidR="00BD6147" w:rsidRPr="00147860">
        <w:rPr>
          <w:rFonts w:ascii="Verdana" w:hAnsi="Verdana"/>
          <w:color w:val="000000"/>
          <w:sz w:val="18"/>
          <w:szCs w:val="18"/>
        </w:rPr>
        <w:t xml:space="preserve"> ook</w:t>
      </w:r>
      <w:r w:rsidR="002C6FAD" w:rsidRPr="00147860">
        <w:rPr>
          <w:rFonts w:ascii="Verdana" w:hAnsi="Verdana"/>
          <w:color w:val="000000"/>
          <w:sz w:val="18"/>
          <w:szCs w:val="18"/>
        </w:rPr>
        <w:t xml:space="preserve"> nog staan</w:t>
      </w:r>
      <w:r w:rsidR="007C2977" w:rsidRPr="00147860">
        <w:rPr>
          <w:rFonts w:ascii="Verdana" w:hAnsi="Verdana"/>
          <w:color w:val="000000"/>
          <w:sz w:val="18"/>
          <w:szCs w:val="18"/>
        </w:rPr>
        <w:t>. D</w:t>
      </w:r>
      <w:r w:rsidR="00BD6147" w:rsidRPr="00147860">
        <w:rPr>
          <w:rFonts w:ascii="Verdana" w:hAnsi="Verdana"/>
          <w:color w:val="000000"/>
          <w:sz w:val="18"/>
          <w:szCs w:val="18"/>
        </w:rPr>
        <w:t xml:space="preserve">it maakt het urgent om </w:t>
      </w:r>
      <w:r w:rsidR="00014FB0" w:rsidRPr="00147860">
        <w:rPr>
          <w:rFonts w:ascii="Verdana" w:hAnsi="Verdana"/>
          <w:color w:val="000000"/>
          <w:sz w:val="18"/>
          <w:szCs w:val="18"/>
        </w:rPr>
        <w:t>he</w:t>
      </w:r>
      <w:r w:rsidR="00F41238">
        <w:rPr>
          <w:rFonts w:ascii="Verdana" w:hAnsi="Verdana"/>
          <w:color w:val="000000"/>
          <w:sz w:val="18"/>
          <w:szCs w:val="18"/>
        </w:rPr>
        <w:t>t renovatietempo</w:t>
      </w:r>
      <w:r w:rsidR="00BD6147" w:rsidRPr="00147860">
        <w:rPr>
          <w:rFonts w:ascii="Verdana" w:hAnsi="Verdana"/>
          <w:color w:val="000000"/>
          <w:sz w:val="18"/>
          <w:szCs w:val="18"/>
        </w:rPr>
        <w:t xml:space="preserve"> te verhogen en </w:t>
      </w:r>
      <w:r w:rsidR="00377DC4">
        <w:rPr>
          <w:rFonts w:ascii="Verdana" w:hAnsi="Verdana"/>
          <w:color w:val="000000"/>
          <w:sz w:val="18"/>
          <w:szCs w:val="18"/>
        </w:rPr>
        <w:t xml:space="preserve">energiezuinige en emissievrije </w:t>
      </w:r>
      <w:r w:rsidR="00F41238">
        <w:rPr>
          <w:rFonts w:ascii="Verdana" w:hAnsi="Verdana"/>
          <w:color w:val="000000"/>
          <w:sz w:val="18"/>
          <w:szCs w:val="18"/>
        </w:rPr>
        <w:t>gebouwen te realiseren</w:t>
      </w:r>
      <w:r w:rsidR="00BD6147" w:rsidRPr="00147860">
        <w:rPr>
          <w:rFonts w:ascii="Verdana" w:hAnsi="Verdana"/>
          <w:color w:val="000000"/>
          <w:sz w:val="18"/>
          <w:szCs w:val="18"/>
        </w:rPr>
        <w:t xml:space="preserve">. </w:t>
      </w:r>
      <w:r w:rsidR="00345038" w:rsidRPr="00147860">
        <w:rPr>
          <w:rFonts w:ascii="Verdana" w:hAnsi="Verdana"/>
          <w:color w:val="000000"/>
          <w:sz w:val="18"/>
          <w:szCs w:val="18"/>
        </w:rPr>
        <w:t xml:space="preserve">De herziening </w:t>
      </w:r>
      <w:r w:rsidR="00646468" w:rsidRPr="00147860">
        <w:rPr>
          <w:rFonts w:ascii="Verdana" w:hAnsi="Verdana"/>
          <w:color w:val="000000"/>
          <w:sz w:val="18"/>
          <w:szCs w:val="18"/>
        </w:rPr>
        <w:t xml:space="preserve">bevat </w:t>
      </w:r>
      <w:r w:rsidR="009433BF" w:rsidRPr="00147860">
        <w:rPr>
          <w:rFonts w:ascii="Verdana" w:hAnsi="Verdana"/>
          <w:color w:val="000000"/>
          <w:sz w:val="18"/>
          <w:szCs w:val="18"/>
        </w:rPr>
        <w:t>verschillende</w:t>
      </w:r>
      <w:r w:rsidR="00646468" w:rsidRPr="00147860">
        <w:rPr>
          <w:rFonts w:ascii="Verdana" w:hAnsi="Verdana"/>
          <w:color w:val="000000"/>
          <w:sz w:val="18"/>
          <w:szCs w:val="18"/>
        </w:rPr>
        <w:t xml:space="preserve"> wijzigingen ten opzichte van de huidige EPB</w:t>
      </w:r>
      <w:r w:rsidR="00854891" w:rsidRPr="00147860">
        <w:rPr>
          <w:rFonts w:ascii="Verdana" w:hAnsi="Verdana"/>
          <w:color w:val="000000"/>
          <w:sz w:val="18"/>
          <w:szCs w:val="18"/>
        </w:rPr>
        <w:t>D</w:t>
      </w:r>
      <w:r w:rsidR="00646468" w:rsidRPr="00147860">
        <w:rPr>
          <w:rFonts w:ascii="Verdana" w:hAnsi="Verdana"/>
          <w:color w:val="000000"/>
          <w:sz w:val="18"/>
          <w:szCs w:val="18"/>
        </w:rPr>
        <w:t>.</w:t>
      </w:r>
      <w:r w:rsidR="00854891" w:rsidRPr="00147860">
        <w:rPr>
          <w:rStyle w:val="Voetnootmarkering"/>
          <w:rFonts w:ascii="Verdana" w:hAnsi="Verdana"/>
          <w:color w:val="000000"/>
          <w:sz w:val="18"/>
          <w:szCs w:val="18"/>
        </w:rPr>
        <w:footnoteReference w:id="4"/>
      </w:r>
      <w:r w:rsidR="00646468" w:rsidRPr="00147860">
        <w:rPr>
          <w:rFonts w:ascii="Verdana" w:hAnsi="Verdana"/>
          <w:color w:val="000000"/>
          <w:sz w:val="18"/>
          <w:szCs w:val="18"/>
        </w:rPr>
        <w:t xml:space="preserve"> </w:t>
      </w:r>
      <w:r w:rsidR="00A13929">
        <w:rPr>
          <w:rFonts w:ascii="Verdana" w:hAnsi="Verdana"/>
          <w:color w:val="000000"/>
          <w:sz w:val="18"/>
          <w:szCs w:val="18"/>
        </w:rPr>
        <w:t>Deze worden hieronder</w:t>
      </w:r>
      <w:r w:rsidR="00646468" w:rsidRPr="00147860">
        <w:rPr>
          <w:rFonts w:ascii="Verdana" w:hAnsi="Verdana"/>
          <w:color w:val="000000"/>
          <w:sz w:val="18"/>
          <w:szCs w:val="18"/>
        </w:rPr>
        <w:t xml:space="preserve"> </w:t>
      </w:r>
      <w:r w:rsidR="00A13929">
        <w:rPr>
          <w:rFonts w:ascii="Verdana" w:hAnsi="Verdana"/>
          <w:color w:val="000000"/>
          <w:sz w:val="18"/>
          <w:szCs w:val="18"/>
        </w:rPr>
        <w:t xml:space="preserve">per thema beschreven. </w:t>
      </w:r>
    </w:p>
    <w:p w14:paraId="0A169606" w14:textId="77777777" w:rsidR="00646468" w:rsidRPr="00147860" w:rsidRDefault="00646468" w:rsidP="00646468">
      <w:pPr>
        <w:tabs>
          <w:tab w:val="left" w:pos="360"/>
          <w:tab w:val="left" w:pos="4500"/>
          <w:tab w:val="left" w:pos="5580"/>
        </w:tabs>
        <w:spacing w:line="360" w:lineRule="auto"/>
        <w:rPr>
          <w:rFonts w:ascii="Verdana" w:hAnsi="Verdana"/>
          <w:i/>
          <w:color w:val="000000"/>
          <w:sz w:val="18"/>
          <w:szCs w:val="18"/>
        </w:rPr>
      </w:pPr>
    </w:p>
    <w:p w14:paraId="1F861C9A" w14:textId="77777777" w:rsidR="00646468" w:rsidRPr="00147860" w:rsidRDefault="00646468" w:rsidP="00646468">
      <w:pPr>
        <w:tabs>
          <w:tab w:val="left" w:pos="360"/>
          <w:tab w:val="left" w:pos="4500"/>
          <w:tab w:val="left" w:pos="5580"/>
        </w:tabs>
        <w:spacing w:line="360" w:lineRule="auto"/>
        <w:rPr>
          <w:rFonts w:ascii="Verdana" w:hAnsi="Verdana"/>
          <w:i/>
          <w:color w:val="000000"/>
          <w:sz w:val="18"/>
          <w:szCs w:val="18"/>
        </w:rPr>
      </w:pPr>
      <w:r w:rsidRPr="00147860">
        <w:rPr>
          <w:rFonts w:ascii="Verdana" w:hAnsi="Verdana"/>
          <w:i/>
          <w:color w:val="000000"/>
          <w:sz w:val="18"/>
          <w:szCs w:val="18"/>
        </w:rPr>
        <w:t>Nationaal Renovatieplan en uitfaseren fossiele brandstofinstallaties</w:t>
      </w:r>
    </w:p>
    <w:p w14:paraId="7704112A" w14:textId="77777777" w:rsidR="00646468" w:rsidRPr="00147860" w:rsidRDefault="00646468" w:rsidP="00646468">
      <w:pPr>
        <w:tabs>
          <w:tab w:val="left" w:pos="360"/>
          <w:tab w:val="left" w:pos="4500"/>
          <w:tab w:val="left" w:pos="5580"/>
        </w:tabs>
        <w:spacing w:line="360" w:lineRule="auto"/>
        <w:rPr>
          <w:rFonts w:ascii="Verdana" w:hAnsi="Verdana"/>
          <w:color w:val="000000"/>
          <w:sz w:val="18"/>
          <w:szCs w:val="18"/>
        </w:rPr>
      </w:pPr>
      <w:r w:rsidRPr="00147860">
        <w:rPr>
          <w:rFonts w:ascii="Verdana" w:hAnsi="Verdana"/>
          <w:color w:val="000000"/>
          <w:sz w:val="18"/>
          <w:szCs w:val="18"/>
        </w:rPr>
        <w:t>Ten eerste stelt de Commissie voor om de</w:t>
      </w:r>
      <w:r w:rsidR="00EE3E3E" w:rsidRPr="00147860">
        <w:rPr>
          <w:rFonts w:ascii="Verdana" w:hAnsi="Verdana"/>
          <w:color w:val="000000"/>
          <w:sz w:val="18"/>
          <w:szCs w:val="18"/>
        </w:rPr>
        <w:t xml:space="preserve"> huidige</w:t>
      </w:r>
      <w:r w:rsidRPr="00147860">
        <w:rPr>
          <w:rFonts w:ascii="Verdana" w:hAnsi="Verdana"/>
          <w:color w:val="000000"/>
          <w:sz w:val="18"/>
          <w:szCs w:val="18"/>
        </w:rPr>
        <w:t xml:space="preserve"> lange termijn renovatiestrategie</w:t>
      </w:r>
      <w:r w:rsidR="002417F8" w:rsidRPr="00147860">
        <w:rPr>
          <w:rStyle w:val="Voetnootmarkering"/>
          <w:rFonts w:ascii="Verdana" w:hAnsi="Verdana"/>
          <w:color w:val="000000"/>
          <w:sz w:val="18"/>
          <w:szCs w:val="18"/>
        </w:rPr>
        <w:footnoteReference w:id="5"/>
      </w:r>
      <w:r w:rsidRPr="00147860">
        <w:rPr>
          <w:rFonts w:ascii="Verdana" w:hAnsi="Verdana"/>
          <w:color w:val="000000"/>
          <w:sz w:val="18"/>
          <w:szCs w:val="18"/>
        </w:rPr>
        <w:t xml:space="preserve"> om te vormen tot een actiegericht Nationaal Renovatieplan. Lidstaten </w:t>
      </w:r>
      <w:r w:rsidR="00EE3E3E" w:rsidRPr="00147860">
        <w:rPr>
          <w:rFonts w:ascii="Verdana" w:hAnsi="Verdana"/>
          <w:color w:val="000000"/>
          <w:sz w:val="18"/>
          <w:szCs w:val="18"/>
        </w:rPr>
        <w:t xml:space="preserve">moeten </w:t>
      </w:r>
      <w:r w:rsidRPr="00147860">
        <w:rPr>
          <w:rFonts w:ascii="Verdana" w:hAnsi="Verdana"/>
          <w:color w:val="000000"/>
          <w:sz w:val="18"/>
          <w:szCs w:val="18"/>
        </w:rPr>
        <w:t xml:space="preserve">vanaf 2024 verplicht elke vijf jaar rapporteren over hun beleid en </w:t>
      </w:r>
      <w:r w:rsidR="00D51017" w:rsidRPr="00147860">
        <w:rPr>
          <w:rFonts w:ascii="Verdana" w:hAnsi="Verdana"/>
          <w:color w:val="000000"/>
          <w:sz w:val="18"/>
          <w:szCs w:val="18"/>
        </w:rPr>
        <w:t>streefcijfers voor</w:t>
      </w:r>
      <w:r w:rsidRPr="00147860">
        <w:rPr>
          <w:rFonts w:ascii="Verdana" w:hAnsi="Verdana"/>
          <w:color w:val="000000"/>
          <w:sz w:val="18"/>
          <w:szCs w:val="18"/>
        </w:rPr>
        <w:t xml:space="preserve"> 2030, 2040 en 2050 </w:t>
      </w:r>
      <w:r w:rsidR="00D51017" w:rsidRPr="00147860">
        <w:rPr>
          <w:rFonts w:ascii="Verdana" w:hAnsi="Verdana"/>
          <w:color w:val="000000"/>
          <w:sz w:val="18"/>
          <w:szCs w:val="18"/>
        </w:rPr>
        <w:t xml:space="preserve">formuleren </w:t>
      </w:r>
      <w:r w:rsidR="00870092">
        <w:rPr>
          <w:rFonts w:ascii="Verdana" w:hAnsi="Verdana"/>
          <w:color w:val="000000"/>
          <w:sz w:val="18"/>
          <w:szCs w:val="18"/>
        </w:rPr>
        <w:t>voor</w:t>
      </w:r>
      <w:r w:rsidR="00D51017" w:rsidRPr="00147860">
        <w:rPr>
          <w:rFonts w:ascii="Verdana" w:hAnsi="Verdana"/>
          <w:color w:val="000000"/>
          <w:sz w:val="18"/>
          <w:szCs w:val="18"/>
        </w:rPr>
        <w:t xml:space="preserve"> de verduurzaming van </w:t>
      </w:r>
      <w:r w:rsidRPr="00147860">
        <w:rPr>
          <w:rFonts w:ascii="Verdana" w:hAnsi="Verdana"/>
          <w:color w:val="000000"/>
          <w:sz w:val="18"/>
          <w:szCs w:val="18"/>
        </w:rPr>
        <w:t>de gebouwde omgeving</w:t>
      </w:r>
      <w:r w:rsidR="00870092">
        <w:rPr>
          <w:rFonts w:ascii="Verdana" w:hAnsi="Verdana"/>
          <w:color w:val="000000"/>
          <w:sz w:val="18"/>
          <w:szCs w:val="18"/>
        </w:rPr>
        <w:t xml:space="preserve">. </w:t>
      </w:r>
      <w:r w:rsidRPr="00147860">
        <w:rPr>
          <w:rFonts w:ascii="Verdana" w:hAnsi="Verdana"/>
          <w:color w:val="000000"/>
          <w:sz w:val="18"/>
          <w:szCs w:val="18"/>
        </w:rPr>
        <w:t xml:space="preserve">Aanvullend </w:t>
      </w:r>
      <w:r w:rsidR="00870092">
        <w:rPr>
          <w:rFonts w:ascii="Verdana" w:hAnsi="Verdana"/>
          <w:color w:val="000000"/>
          <w:sz w:val="18"/>
          <w:szCs w:val="18"/>
        </w:rPr>
        <w:t xml:space="preserve">kunnen lidstaten </w:t>
      </w:r>
      <w:r w:rsidRPr="00147860">
        <w:rPr>
          <w:rFonts w:ascii="Verdana" w:hAnsi="Verdana"/>
          <w:color w:val="000000"/>
          <w:sz w:val="18"/>
          <w:szCs w:val="18"/>
        </w:rPr>
        <w:t>fossiele brandsto</w:t>
      </w:r>
      <w:r w:rsidR="00870092">
        <w:rPr>
          <w:rFonts w:ascii="Verdana" w:hAnsi="Verdana"/>
          <w:color w:val="000000"/>
          <w:sz w:val="18"/>
          <w:szCs w:val="18"/>
        </w:rPr>
        <w:t>finstallaties in gebouwen uit</w:t>
      </w:r>
      <w:r w:rsidRPr="00147860">
        <w:rPr>
          <w:rFonts w:ascii="Verdana" w:hAnsi="Verdana"/>
          <w:color w:val="000000"/>
          <w:sz w:val="18"/>
          <w:szCs w:val="18"/>
        </w:rPr>
        <w:t>faseren via normering</w:t>
      </w:r>
      <w:r w:rsidR="00CC6670" w:rsidRPr="00147860">
        <w:rPr>
          <w:rFonts w:ascii="Verdana" w:hAnsi="Verdana"/>
          <w:color w:val="000000"/>
          <w:sz w:val="18"/>
          <w:szCs w:val="18"/>
        </w:rPr>
        <w:t xml:space="preserve"> en</w:t>
      </w:r>
      <w:r w:rsidR="00506EAD" w:rsidRPr="00147860">
        <w:rPr>
          <w:rFonts w:ascii="Verdana" w:hAnsi="Verdana"/>
          <w:color w:val="000000"/>
          <w:sz w:val="18"/>
          <w:szCs w:val="18"/>
        </w:rPr>
        <w:t xml:space="preserve"> is er een inspanningsverplichting om</w:t>
      </w:r>
      <w:r w:rsidR="00CC6670" w:rsidRPr="00147860">
        <w:rPr>
          <w:rFonts w:ascii="Verdana" w:hAnsi="Verdana"/>
          <w:color w:val="000000"/>
          <w:sz w:val="18"/>
          <w:szCs w:val="18"/>
        </w:rPr>
        <w:t xml:space="preserve"> maatregelen</w:t>
      </w:r>
      <w:r w:rsidR="00506EAD" w:rsidRPr="00147860">
        <w:rPr>
          <w:rFonts w:ascii="Verdana" w:hAnsi="Verdana"/>
          <w:color w:val="000000"/>
          <w:sz w:val="18"/>
          <w:szCs w:val="18"/>
        </w:rPr>
        <w:t xml:space="preserve"> te treffen </w:t>
      </w:r>
      <w:r w:rsidR="00CC6670" w:rsidRPr="00147860">
        <w:rPr>
          <w:rFonts w:ascii="Verdana" w:hAnsi="Verdana"/>
          <w:color w:val="000000"/>
          <w:sz w:val="18"/>
          <w:szCs w:val="18"/>
        </w:rPr>
        <w:t xml:space="preserve">om per 2040 fossiele brandstoffen uit te faseren </w:t>
      </w:r>
      <w:r w:rsidR="00A849CE" w:rsidRPr="00147860">
        <w:rPr>
          <w:rFonts w:ascii="Verdana" w:hAnsi="Verdana"/>
          <w:color w:val="000000"/>
          <w:sz w:val="18"/>
          <w:szCs w:val="18"/>
        </w:rPr>
        <w:t xml:space="preserve">bij </w:t>
      </w:r>
      <w:r w:rsidR="009D2485" w:rsidRPr="00147860">
        <w:rPr>
          <w:rFonts w:ascii="Verdana" w:hAnsi="Verdana"/>
          <w:color w:val="000000"/>
          <w:sz w:val="18"/>
          <w:szCs w:val="18"/>
        </w:rPr>
        <w:t xml:space="preserve">het verwarmen en koelen van </w:t>
      </w:r>
      <w:r w:rsidR="00CC6670" w:rsidRPr="00147860">
        <w:rPr>
          <w:rFonts w:ascii="Verdana" w:hAnsi="Verdana"/>
          <w:color w:val="000000"/>
          <w:sz w:val="18"/>
          <w:szCs w:val="18"/>
        </w:rPr>
        <w:t>gebouwen</w:t>
      </w:r>
      <w:r w:rsidRPr="00147860">
        <w:rPr>
          <w:rFonts w:ascii="Verdana" w:hAnsi="Verdana"/>
          <w:color w:val="000000"/>
          <w:sz w:val="18"/>
          <w:szCs w:val="18"/>
        </w:rPr>
        <w:t>. Verder</w:t>
      </w:r>
      <w:r w:rsidR="00A849CE" w:rsidRPr="00147860">
        <w:rPr>
          <w:rFonts w:ascii="Verdana" w:hAnsi="Verdana"/>
          <w:color w:val="000000"/>
          <w:sz w:val="18"/>
          <w:szCs w:val="18"/>
        </w:rPr>
        <w:t xml:space="preserve"> moeten lidstaten i</w:t>
      </w:r>
      <w:r w:rsidRPr="00147860">
        <w:rPr>
          <w:rFonts w:ascii="Verdana" w:hAnsi="Verdana"/>
          <w:color w:val="000000"/>
          <w:sz w:val="18"/>
          <w:szCs w:val="18"/>
        </w:rPr>
        <w:t>nspraakrondes</w:t>
      </w:r>
      <w:r w:rsidR="00A849CE" w:rsidRPr="00147860">
        <w:rPr>
          <w:rFonts w:ascii="Verdana" w:hAnsi="Verdana"/>
          <w:color w:val="000000"/>
          <w:sz w:val="18"/>
          <w:szCs w:val="18"/>
        </w:rPr>
        <w:t xml:space="preserve"> invoeren</w:t>
      </w:r>
      <w:r w:rsidRPr="00147860">
        <w:rPr>
          <w:rFonts w:ascii="Verdana" w:hAnsi="Verdana"/>
          <w:color w:val="000000"/>
          <w:sz w:val="18"/>
          <w:szCs w:val="18"/>
        </w:rPr>
        <w:t xml:space="preserve"> waarbij maatschappelijke </w:t>
      </w:r>
      <w:r w:rsidR="00A849CE" w:rsidRPr="00147860">
        <w:rPr>
          <w:rFonts w:ascii="Verdana" w:hAnsi="Verdana"/>
          <w:color w:val="000000"/>
          <w:sz w:val="18"/>
          <w:szCs w:val="18"/>
        </w:rPr>
        <w:t xml:space="preserve">organisaties en </w:t>
      </w:r>
      <w:r w:rsidRPr="00147860">
        <w:rPr>
          <w:rFonts w:ascii="Verdana" w:hAnsi="Verdana"/>
          <w:color w:val="000000"/>
          <w:sz w:val="18"/>
          <w:szCs w:val="18"/>
        </w:rPr>
        <w:t xml:space="preserve">lokale en regionale overheden hun mening </w:t>
      </w:r>
      <w:r w:rsidR="00A849CE" w:rsidRPr="00147860">
        <w:rPr>
          <w:rFonts w:ascii="Verdana" w:hAnsi="Verdana"/>
          <w:color w:val="000000"/>
          <w:sz w:val="18"/>
          <w:szCs w:val="18"/>
        </w:rPr>
        <w:t xml:space="preserve">kunnen </w:t>
      </w:r>
      <w:r w:rsidRPr="00147860">
        <w:rPr>
          <w:rFonts w:ascii="Verdana" w:hAnsi="Verdana"/>
          <w:color w:val="000000"/>
          <w:sz w:val="18"/>
          <w:szCs w:val="18"/>
        </w:rPr>
        <w:t xml:space="preserve">geven over de plannen. </w:t>
      </w:r>
      <w:r w:rsidR="00613517" w:rsidRPr="00147860">
        <w:rPr>
          <w:rFonts w:ascii="Verdana" w:hAnsi="Verdana"/>
          <w:color w:val="000000"/>
          <w:sz w:val="18"/>
          <w:szCs w:val="18"/>
        </w:rPr>
        <w:t>Tot slot</w:t>
      </w:r>
      <w:r w:rsidR="008A3FCC" w:rsidRPr="00147860">
        <w:rPr>
          <w:rFonts w:ascii="Verdana" w:hAnsi="Verdana"/>
          <w:color w:val="000000"/>
          <w:sz w:val="18"/>
          <w:szCs w:val="18"/>
        </w:rPr>
        <w:t xml:space="preserve"> kondigt d</w:t>
      </w:r>
      <w:r w:rsidRPr="00147860">
        <w:rPr>
          <w:rFonts w:ascii="Verdana" w:hAnsi="Verdana"/>
          <w:color w:val="000000"/>
          <w:sz w:val="18"/>
          <w:szCs w:val="18"/>
        </w:rPr>
        <w:t>e Commissie</w:t>
      </w:r>
      <w:r w:rsidR="002129AC" w:rsidRPr="00147860">
        <w:rPr>
          <w:rFonts w:ascii="Verdana" w:hAnsi="Verdana"/>
          <w:color w:val="000000"/>
          <w:sz w:val="18"/>
          <w:szCs w:val="18"/>
        </w:rPr>
        <w:t xml:space="preserve"> aan</w:t>
      </w:r>
      <w:r w:rsidRPr="00147860">
        <w:rPr>
          <w:rFonts w:ascii="Verdana" w:hAnsi="Verdana"/>
          <w:color w:val="000000"/>
          <w:sz w:val="18"/>
          <w:szCs w:val="18"/>
        </w:rPr>
        <w:t xml:space="preserve"> </w:t>
      </w:r>
      <w:r w:rsidR="002129AC" w:rsidRPr="00147860">
        <w:rPr>
          <w:rFonts w:ascii="Verdana" w:hAnsi="Verdana"/>
          <w:color w:val="000000"/>
          <w:sz w:val="18"/>
          <w:szCs w:val="18"/>
        </w:rPr>
        <w:t xml:space="preserve">dat zij aanvullende eisen </w:t>
      </w:r>
      <w:r w:rsidR="00F83453" w:rsidRPr="00147860">
        <w:rPr>
          <w:rFonts w:ascii="Verdana" w:hAnsi="Verdana"/>
          <w:color w:val="000000"/>
          <w:sz w:val="18"/>
          <w:szCs w:val="18"/>
        </w:rPr>
        <w:t>zal stellen</w:t>
      </w:r>
      <w:r w:rsidR="002129AC" w:rsidRPr="00147860">
        <w:rPr>
          <w:rFonts w:ascii="Verdana" w:hAnsi="Verdana"/>
          <w:color w:val="000000"/>
          <w:sz w:val="18"/>
          <w:szCs w:val="18"/>
        </w:rPr>
        <w:t xml:space="preserve"> wanneer blijkt</w:t>
      </w:r>
      <w:r w:rsidRPr="00147860">
        <w:rPr>
          <w:rFonts w:ascii="Verdana" w:hAnsi="Verdana"/>
          <w:color w:val="000000"/>
          <w:sz w:val="18"/>
          <w:szCs w:val="18"/>
        </w:rPr>
        <w:t xml:space="preserve"> dat de ontwikkeling achterblij</w:t>
      </w:r>
      <w:r w:rsidR="002129AC" w:rsidRPr="00147860">
        <w:rPr>
          <w:rFonts w:ascii="Verdana" w:hAnsi="Verdana"/>
          <w:color w:val="000000"/>
          <w:sz w:val="18"/>
          <w:szCs w:val="18"/>
        </w:rPr>
        <w:t>ft</w:t>
      </w:r>
      <w:r w:rsidRPr="00147860">
        <w:rPr>
          <w:rFonts w:ascii="Verdana" w:hAnsi="Verdana"/>
          <w:color w:val="000000"/>
          <w:sz w:val="18"/>
          <w:szCs w:val="18"/>
        </w:rPr>
        <w:t xml:space="preserve"> bij wat er nodig is om de </w:t>
      </w:r>
      <w:r w:rsidR="002129AC" w:rsidRPr="00147860">
        <w:rPr>
          <w:rFonts w:ascii="Verdana" w:hAnsi="Verdana"/>
          <w:color w:val="000000"/>
          <w:sz w:val="18"/>
          <w:szCs w:val="18"/>
        </w:rPr>
        <w:t>klimaat</w:t>
      </w:r>
      <w:r w:rsidRPr="00147860">
        <w:rPr>
          <w:rFonts w:ascii="Verdana" w:hAnsi="Verdana"/>
          <w:color w:val="000000"/>
          <w:sz w:val="18"/>
          <w:szCs w:val="18"/>
        </w:rPr>
        <w:t xml:space="preserve">doelen te behalen. </w:t>
      </w:r>
    </w:p>
    <w:p w14:paraId="72137490" w14:textId="77777777" w:rsidR="00646468" w:rsidRPr="00147860" w:rsidRDefault="00646468" w:rsidP="00646468">
      <w:pPr>
        <w:tabs>
          <w:tab w:val="left" w:pos="360"/>
          <w:tab w:val="left" w:pos="4500"/>
          <w:tab w:val="left" w:pos="5580"/>
        </w:tabs>
        <w:spacing w:line="360" w:lineRule="auto"/>
        <w:rPr>
          <w:rFonts w:ascii="Verdana" w:hAnsi="Verdana"/>
          <w:i/>
          <w:color w:val="000000"/>
          <w:sz w:val="18"/>
          <w:szCs w:val="18"/>
        </w:rPr>
      </w:pPr>
    </w:p>
    <w:p w14:paraId="6F6B9F56" w14:textId="77777777" w:rsidR="00646468" w:rsidRPr="00147860" w:rsidRDefault="00311B04" w:rsidP="00646468">
      <w:pPr>
        <w:tabs>
          <w:tab w:val="left" w:pos="360"/>
          <w:tab w:val="left" w:pos="4500"/>
          <w:tab w:val="left" w:pos="5580"/>
        </w:tabs>
        <w:spacing w:line="360" w:lineRule="auto"/>
        <w:rPr>
          <w:rFonts w:ascii="Verdana" w:hAnsi="Verdana"/>
          <w:i/>
          <w:color w:val="000000"/>
          <w:sz w:val="18"/>
          <w:szCs w:val="18"/>
        </w:rPr>
      </w:pPr>
      <w:r>
        <w:rPr>
          <w:rFonts w:ascii="Verdana" w:hAnsi="Verdana"/>
          <w:i/>
          <w:color w:val="000000"/>
          <w:sz w:val="18"/>
          <w:szCs w:val="18"/>
        </w:rPr>
        <w:t>Minimum</w:t>
      </w:r>
      <w:r w:rsidR="00646468" w:rsidRPr="00147860">
        <w:rPr>
          <w:rFonts w:ascii="Verdana" w:hAnsi="Verdana"/>
          <w:i/>
          <w:color w:val="000000"/>
          <w:sz w:val="18"/>
          <w:szCs w:val="18"/>
        </w:rPr>
        <w:t xml:space="preserve"> energieprestatie-eisen voor nieuwbouw en bestaande bouw</w:t>
      </w:r>
    </w:p>
    <w:p w14:paraId="0ECC9D28" w14:textId="77777777" w:rsidR="00646468" w:rsidRPr="00147860" w:rsidRDefault="00646468" w:rsidP="00646468">
      <w:pPr>
        <w:tabs>
          <w:tab w:val="left" w:pos="360"/>
          <w:tab w:val="left" w:pos="4500"/>
          <w:tab w:val="left" w:pos="5580"/>
        </w:tabs>
        <w:spacing w:line="360" w:lineRule="auto"/>
        <w:rPr>
          <w:rFonts w:ascii="Verdana" w:hAnsi="Verdana"/>
          <w:color w:val="000000"/>
          <w:sz w:val="18"/>
          <w:szCs w:val="18"/>
          <w:highlight w:val="yellow"/>
        </w:rPr>
      </w:pPr>
      <w:r w:rsidRPr="00147860">
        <w:rPr>
          <w:rFonts w:ascii="Verdana" w:hAnsi="Verdana"/>
          <w:color w:val="000000"/>
          <w:sz w:val="18"/>
          <w:szCs w:val="18"/>
        </w:rPr>
        <w:t xml:space="preserve">Ten tweede stelt </w:t>
      </w:r>
      <w:r w:rsidR="00424A04" w:rsidRPr="00147860">
        <w:rPr>
          <w:rFonts w:ascii="Verdana" w:hAnsi="Verdana"/>
          <w:color w:val="000000"/>
          <w:sz w:val="18"/>
          <w:szCs w:val="18"/>
        </w:rPr>
        <w:t>d</w:t>
      </w:r>
      <w:r w:rsidRPr="00147860">
        <w:rPr>
          <w:rFonts w:ascii="Verdana" w:hAnsi="Verdana"/>
          <w:color w:val="000000"/>
          <w:sz w:val="18"/>
          <w:szCs w:val="18"/>
        </w:rPr>
        <w:t xml:space="preserve">e Commissie voor dat nieuwe gebouwen vanaf 2030 volledig emissievrij moeten zijn. Ook </w:t>
      </w:r>
      <w:r w:rsidR="005061A5" w:rsidRPr="00147860">
        <w:rPr>
          <w:rFonts w:ascii="Verdana" w:hAnsi="Verdana"/>
          <w:color w:val="000000"/>
          <w:sz w:val="18"/>
          <w:szCs w:val="18"/>
        </w:rPr>
        <w:t>introduceert de Commissie</w:t>
      </w:r>
      <w:r w:rsidRPr="00147860">
        <w:rPr>
          <w:rFonts w:ascii="Verdana" w:hAnsi="Verdana"/>
          <w:color w:val="000000"/>
          <w:sz w:val="18"/>
          <w:szCs w:val="18"/>
        </w:rPr>
        <w:t xml:space="preserve"> eisen omtrent ventilatie, brandveiligheid, toegankelijkheid en circulair materiaalgebruik. Nieuwe </w:t>
      </w:r>
      <w:r w:rsidR="0090278B">
        <w:rPr>
          <w:rFonts w:ascii="Verdana" w:hAnsi="Verdana"/>
          <w:color w:val="000000"/>
          <w:sz w:val="18"/>
          <w:szCs w:val="18"/>
        </w:rPr>
        <w:t>overheidsgebouwen</w:t>
      </w:r>
      <w:r w:rsidRPr="00147860">
        <w:rPr>
          <w:rFonts w:ascii="Verdana" w:hAnsi="Verdana"/>
          <w:color w:val="000000"/>
          <w:sz w:val="18"/>
          <w:szCs w:val="18"/>
        </w:rPr>
        <w:t>, zowel in eigendom als</w:t>
      </w:r>
      <w:r w:rsidR="00915584" w:rsidRPr="00147860">
        <w:rPr>
          <w:rFonts w:ascii="Verdana" w:hAnsi="Verdana"/>
          <w:color w:val="000000"/>
          <w:sz w:val="18"/>
          <w:szCs w:val="18"/>
        </w:rPr>
        <w:t xml:space="preserve"> gehuurd</w:t>
      </w:r>
      <w:r w:rsidRPr="00147860">
        <w:rPr>
          <w:rFonts w:ascii="Verdana" w:hAnsi="Verdana"/>
          <w:color w:val="000000"/>
          <w:sz w:val="18"/>
          <w:szCs w:val="18"/>
        </w:rPr>
        <w:t xml:space="preserve">, hebben een voorbeeldfunctie en moeten vanaf 2027 emissievrij zijn. Voor bestaande gebouwen introduceert </w:t>
      </w:r>
      <w:r w:rsidR="00E359A1" w:rsidRPr="00147860">
        <w:rPr>
          <w:rFonts w:ascii="Verdana" w:hAnsi="Verdana"/>
          <w:color w:val="000000"/>
          <w:sz w:val="18"/>
          <w:szCs w:val="18"/>
        </w:rPr>
        <w:t>d</w:t>
      </w:r>
      <w:r w:rsidR="00DB52E0">
        <w:rPr>
          <w:rFonts w:ascii="Verdana" w:hAnsi="Verdana"/>
          <w:color w:val="000000"/>
          <w:sz w:val="18"/>
          <w:szCs w:val="18"/>
        </w:rPr>
        <w:t xml:space="preserve">e Commissie </w:t>
      </w:r>
      <w:r w:rsidRPr="00147860">
        <w:rPr>
          <w:rFonts w:ascii="Verdana" w:hAnsi="Verdana"/>
          <w:color w:val="000000"/>
          <w:sz w:val="18"/>
          <w:szCs w:val="18"/>
        </w:rPr>
        <w:t xml:space="preserve">minimum energieprestatie-eisen, met name voor de slechtst presterende gebouwen. </w:t>
      </w:r>
      <w:r w:rsidR="001E705B" w:rsidRPr="00147860">
        <w:rPr>
          <w:rFonts w:ascii="Verdana" w:hAnsi="Verdana"/>
          <w:color w:val="000000"/>
          <w:sz w:val="18"/>
          <w:szCs w:val="18"/>
        </w:rPr>
        <w:t xml:space="preserve">Voor </w:t>
      </w:r>
      <w:r w:rsidR="00EE3E3E" w:rsidRPr="00147860">
        <w:rPr>
          <w:rFonts w:ascii="Verdana" w:hAnsi="Verdana"/>
          <w:color w:val="000000"/>
          <w:sz w:val="18"/>
          <w:szCs w:val="18"/>
        </w:rPr>
        <w:t xml:space="preserve">utiliteitsgebouwen </w:t>
      </w:r>
      <w:r w:rsidR="00AC489A" w:rsidRPr="00147860">
        <w:rPr>
          <w:rFonts w:ascii="Verdana" w:hAnsi="Verdana"/>
          <w:color w:val="000000"/>
          <w:sz w:val="18"/>
          <w:szCs w:val="18"/>
        </w:rPr>
        <w:t xml:space="preserve">en gebouwen van publieke instellingen </w:t>
      </w:r>
      <w:r w:rsidR="001E705B" w:rsidRPr="00147860">
        <w:rPr>
          <w:rFonts w:ascii="Verdana" w:hAnsi="Verdana"/>
          <w:color w:val="000000"/>
          <w:sz w:val="18"/>
          <w:szCs w:val="18"/>
        </w:rPr>
        <w:t>voorziet men een verplichting van minimaal energielabel F in 2027 en minimaal label E in 2030</w:t>
      </w:r>
      <w:r w:rsidRPr="00147860">
        <w:rPr>
          <w:rFonts w:ascii="Verdana" w:hAnsi="Verdana"/>
          <w:color w:val="000000"/>
          <w:sz w:val="18"/>
          <w:szCs w:val="18"/>
        </w:rPr>
        <w:t>. Voor woningen zal dit label F in 2030 en label E in 2033 zijn. Lidstaten worden opgeroepen om</w:t>
      </w:r>
      <w:r w:rsidR="00047226" w:rsidRPr="00147860">
        <w:rPr>
          <w:rFonts w:ascii="Verdana" w:hAnsi="Verdana"/>
          <w:color w:val="000000"/>
          <w:sz w:val="18"/>
          <w:szCs w:val="18"/>
        </w:rPr>
        <w:t xml:space="preserve"> zelf</w:t>
      </w:r>
      <w:r w:rsidRPr="00147860">
        <w:rPr>
          <w:rFonts w:ascii="Verdana" w:hAnsi="Verdana"/>
          <w:color w:val="000000"/>
          <w:sz w:val="18"/>
          <w:szCs w:val="18"/>
        </w:rPr>
        <w:t xml:space="preserve"> aanvullend</w:t>
      </w:r>
      <w:r w:rsidR="00047226" w:rsidRPr="00147860">
        <w:rPr>
          <w:rFonts w:ascii="Verdana" w:hAnsi="Verdana"/>
          <w:color w:val="000000"/>
          <w:sz w:val="18"/>
          <w:szCs w:val="18"/>
        </w:rPr>
        <w:t>e</w:t>
      </w:r>
      <w:r w:rsidR="00377DC4">
        <w:rPr>
          <w:rFonts w:ascii="Verdana" w:hAnsi="Verdana"/>
          <w:color w:val="000000"/>
          <w:sz w:val="18"/>
          <w:szCs w:val="18"/>
        </w:rPr>
        <w:t xml:space="preserve"> eisen te stellen </w:t>
      </w:r>
      <w:r w:rsidRPr="00147860">
        <w:rPr>
          <w:rFonts w:ascii="Verdana" w:hAnsi="Verdana"/>
          <w:color w:val="000000"/>
          <w:sz w:val="18"/>
          <w:szCs w:val="18"/>
        </w:rPr>
        <w:t xml:space="preserve">voor andere jaartallen met het oog op een emissievrije gebouwvoorraad in 2050. </w:t>
      </w:r>
      <w:r w:rsidR="00047226" w:rsidRPr="00147860">
        <w:rPr>
          <w:rFonts w:ascii="Verdana" w:hAnsi="Verdana"/>
          <w:color w:val="000000"/>
          <w:sz w:val="18"/>
          <w:szCs w:val="18"/>
        </w:rPr>
        <w:t xml:space="preserve">Voor </w:t>
      </w:r>
      <w:r w:rsidR="00002799" w:rsidRPr="00147860">
        <w:rPr>
          <w:rFonts w:ascii="Verdana" w:hAnsi="Verdana"/>
          <w:color w:val="000000"/>
          <w:sz w:val="18"/>
          <w:szCs w:val="18"/>
        </w:rPr>
        <w:t>ingrijpende renovaties van gebouwen of gebouwdelen</w:t>
      </w:r>
      <w:r w:rsidR="00B71804" w:rsidRPr="00147860">
        <w:rPr>
          <w:rStyle w:val="Voetnootmarkering"/>
          <w:rFonts w:ascii="Verdana" w:hAnsi="Verdana"/>
          <w:color w:val="000000"/>
          <w:sz w:val="18"/>
          <w:szCs w:val="18"/>
        </w:rPr>
        <w:footnoteReference w:id="6"/>
      </w:r>
      <w:r w:rsidR="00002799" w:rsidRPr="00147860">
        <w:rPr>
          <w:rFonts w:ascii="Verdana" w:hAnsi="Verdana"/>
          <w:color w:val="000000"/>
          <w:sz w:val="18"/>
          <w:szCs w:val="18"/>
        </w:rPr>
        <w:t xml:space="preserve"> </w:t>
      </w:r>
      <w:r w:rsidR="00047226" w:rsidRPr="00147860">
        <w:rPr>
          <w:rFonts w:ascii="Verdana" w:hAnsi="Verdana"/>
          <w:color w:val="000000"/>
          <w:sz w:val="18"/>
          <w:szCs w:val="18"/>
        </w:rPr>
        <w:t xml:space="preserve">geldt </w:t>
      </w:r>
      <w:r w:rsidR="008648F1" w:rsidRPr="00147860">
        <w:rPr>
          <w:rFonts w:ascii="Verdana" w:hAnsi="Verdana"/>
          <w:color w:val="000000"/>
          <w:sz w:val="18"/>
          <w:szCs w:val="18"/>
        </w:rPr>
        <w:t xml:space="preserve">nog steeds </w:t>
      </w:r>
      <w:r w:rsidR="00047226" w:rsidRPr="00147860">
        <w:rPr>
          <w:rFonts w:ascii="Verdana" w:hAnsi="Verdana"/>
          <w:color w:val="000000"/>
          <w:sz w:val="18"/>
          <w:szCs w:val="18"/>
        </w:rPr>
        <w:t xml:space="preserve">dat er energieprestatie-eisen </w:t>
      </w:r>
      <w:r w:rsidR="008648F1" w:rsidRPr="00147860">
        <w:rPr>
          <w:rFonts w:ascii="Verdana" w:hAnsi="Verdana"/>
          <w:color w:val="000000"/>
          <w:sz w:val="18"/>
          <w:szCs w:val="18"/>
        </w:rPr>
        <w:t xml:space="preserve">zijn </w:t>
      </w:r>
      <w:r w:rsidR="00047226" w:rsidRPr="00147860">
        <w:rPr>
          <w:rFonts w:ascii="Verdana" w:hAnsi="Verdana"/>
          <w:color w:val="000000"/>
          <w:sz w:val="18"/>
          <w:szCs w:val="18"/>
        </w:rPr>
        <w:t>voor zover dit technisch, functioneel en economisch haalbaar is</w:t>
      </w:r>
      <w:r w:rsidR="00002799" w:rsidRPr="00147860">
        <w:rPr>
          <w:rFonts w:ascii="Verdana" w:hAnsi="Verdana"/>
          <w:color w:val="000000"/>
          <w:sz w:val="18"/>
          <w:szCs w:val="18"/>
        </w:rPr>
        <w:t>,</w:t>
      </w:r>
      <w:r w:rsidR="008648F1" w:rsidRPr="00147860">
        <w:rPr>
          <w:rFonts w:ascii="Verdana" w:hAnsi="Verdana"/>
          <w:color w:val="000000"/>
          <w:sz w:val="18"/>
          <w:szCs w:val="18"/>
        </w:rPr>
        <w:t xml:space="preserve"> </w:t>
      </w:r>
      <w:r w:rsidR="00002799" w:rsidRPr="00147860">
        <w:rPr>
          <w:rFonts w:ascii="Verdana" w:hAnsi="Verdana"/>
          <w:color w:val="000000"/>
          <w:sz w:val="18"/>
          <w:szCs w:val="18"/>
        </w:rPr>
        <w:t>maar</w:t>
      </w:r>
      <w:r w:rsidR="00016F2B" w:rsidRPr="00147860">
        <w:rPr>
          <w:rFonts w:ascii="Verdana" w:hAnsi="Verdana"/>
          <w:color w:val="000000"/>
          <w:sz w:val="18"/>
          <w:szCs w:val="18"/>
        </w:rPr>
        <w:t xml:space="preserve"> met nieuwe voorschriften </w:t>
      </w:r>
      <w:r w:rsidR="00047226" w:rsidRPr="00147860">
        <w:rPr>
          <w:rFonts w:ascii="Verdana" w:hAnsi="Verdana"/>
          <w:color w:val="000000"/>
          <w:sz w:val="18"/>
          <w:szCs w:val="18"/>
        </w:rPr>
        <w:t xml:space="preserve">voor </w:t>
      </w:r>
      <w:r w:rsidR="008648F1" w:rsidRPr="00147860">
        <w:rPr>
          <w:rFonts w:ascii="Verdana" w:hAnsi="Verdana"/>
          <w:color w:val="000000"/>
          <w:sz w:val="18"/>
          <w:szCs w:val="18"/>
        </w:rPr>
        <w:t>klimaatadaptatie en asbestsanering</w:t>
      </w:r>
      <w:r w:rsidRPr="00147860">
        <w:rPr>
          <w:rFonts w:ascii="Verdana" w:hAnsi="Verdana"/>
          <w:color w:val="000000"/>
          <w:sz w:val="18"/>
          <w:szCs w:val="18"/>
        </w:rPr>
        <w:t>. Cultureel erfgoed en monumenten zijn niet meer</w:t>
      </w:r>
      <w:r w:rsidR="00047226" w:rsidRPr="00147860">
        <w:rPr>
          <w:rFonts w:ascii="Verdana" w:hAnsi="Verdana"/>
          <w:color w:val="000000"/>
          <w:sz w:val="18"/>
          <w:szCs w:val="18"/>
        </w:rPr>
        <w:t xml:space="preserve"> per definitie</w:t>
      </w:r>
      <w:r w:rsidRPr="00147860">
        <w:rPr>
          <w:rFonts w:ascii="Verdana" w:hAnsi="Verdana"/>
          <w:color w:val="000000"/>
          <w:sz w:val="18"/>
          <w:szCs w:val="18"/>
        </w:rPr>
        <w:t xml:space="preserve"> uitgezonderd</w:t>
      </w:r>
      <w:r w:rsidR="00002799" w:rsidRPr="00147860">
        <w:rPr>
          <w:rFonts w:ascii="Verdana" w:hAnsi="Verdana"/>
          <w:color w:val="000000"/>
          <w:sz w:val="18"/>
          <w:szCs w:val="18"/>
        </w:rPr>
        <w:t xml:space="preserve"> van energieprestatie-eisen </w:t>
      </w:r>
      <w:r w:rsidR="00002799" w:rsidRPr="00147860">
        <w:rPr>
          <w:rFonts w:ascii="Verdana" w:hAnsi="Verdana"/>
          <w:color w:val="000000"/>
          <w:sz w:val="18"/>
          <w:szCs w:val="18"/>
        </w:rPr>
        <w:lastRenderedPageBreak/>
        <w:t>wanneer</w:t>
      </w:r>
      <w:r w:rsidRPr="00147860">
        <w:rPr>
          <w:rFonts w:ascii="Verdana" w:hAnsi="Verdana"/>
          <w:color w:val="000000"/>
          <w:sz w:val="18"/>
          <w:szCs w:val="18"/>
        </w:rPr>
        <w:t xml:space="preserve"> verduurzaming </w:t>
      </w:r>
      <w:r w:rsidR="00A17228" w:rsidRPr="00147860">
        <w:rPr>
          <w:rFonts w:ascii="Verdana" w:hAnsi="Verdana"/>
          <w:color w:val="000000"/>
          <w:sz w:val="18"/>
          <w:szCs w:val="18"/>
        </w:rPr>
        <w:t>de cultuur</w:t>
      </w:r>
      <w:r w:rsidRPr="00147860">
        <w:rPr>
          <w:rFonts w:ascii="Verdana" w:hAnsi="Verdana"/>
          <w:color w:val="000000"/>
          <w:sz w:val="18"/>
          <w:szCs w:val="18"/>
        </w:rPr>
        <w:t xml:space="preserve">historische waarde </w:t>
      </w:r>
      <w:r w:rsidR="008648F1" w:rsidRPr="00147860">
        <w:rPr>
          <w:rFonts w:ascii="Verdana" w:hAnsi="Verdana"/>
          <w:color w:val="000000"/>
          <w:sz w:val="18"/>
          <w:szCs w:val="18"/>
        </w:rPr>
        <w:t xml:space="preserve">van het gebouw of het gebied </w:t>
      </w:r>
      <w:r w:rsidR="00002799" w:rsidRPr="00147860">
        <w:rPr>
          <w:rFonts w:ascii="Verdana" w:hAnsi="Verdana"/>
          <w:color w:val="000000"/>
          <w:sz w:val="18"/>
          <w:szCs w:val="18"/>
        </w:rPr>
        <w:t>niet aantast</w:t>
      </w:r>
      <w:r w:rsidRPr="00147860">
        <w:rPr>
          <w:rFonts w:ascii="Verdana" w:hAnsi="Verdana"/>
          <w:color w:val="000000"/>
          <w:sz w:val="18"/>
          <w:szCs w:val="18"/>
        </w:rPr>
        <w:t xml:space="preserve">. Ten aanzien van de berekening van de energieprestatie van gebouwen </w:t>
      </w:r>
      <w:r w:rsidR="00257E54" w:rsidRPr="00147860">
        <w:rPr>
          <w:rFonts w:ascii="Verdana" w:hAnsi="Verdana"/>
          <w:color w:val="000000"/>
          <w:sz w:val="18"/>
          <w:szCs w:val="18"/>
        </w:rPr>
        <w:t xml:space="preserve">wijzigt de Commissie een aantal definities en schrijft zij voor dat lidstaten een (semi) dynamisch rekenmodel moeten hanteren in plaats van een statisch rekenmodel. </w:t>
      </w:r>
      <w:r w:rsidR="002A452D" w:rsidRPr="00147860">
        <w:rPr>
          <w:rFonts w:ascii="Verdana" w:hAnsi="Verdana"/>
          <w:color w:val="000000"/>
          <w:sz w:val="18"/>
          <w:szCs w:val="18"/>
        </w:rPr>
        <w:t>Verder moet h</w:t>
      </w:r>
      <w:r w:rsidRPr="00147860">
        <w:rPr>
          <w:rFonts w:ascii="Verdana" w:hAnsi="Verdana"/>
          <w:color w:val="000000"/>
          <w:sz w:val="18"/>
          <w:szCs w:val="18"/>
        </w:rPr>
        <w:t xml:space="preserve">et aandeel hernieuwbare </w:t>
      </w:r>
      <w:r w:rsidR="0081404E" w:rsidRPr="00147860">
        <w:rPr>
          <w:rFonts w:ascii="Verdana" w:hAnsi="Verdana"/>
          <w:color w:val="000000"/>
          <w:sz w:val="18"/>
          <w:szCs w:val="18"/>
        </w:rPr>
        <w:t>energie</w:t>
      </w:r>
      <w:r w:rsidR="004B174F" w:rsidRPr="00147860">
        <w:rPr>
          <w:rFonts w:ascii="Verdana" w:hAnsi="Verdana"/>
          <w:color w:val="000000"/>
          <w:sz w:val="18"/>
          <w:szCs w:val="18"/>
        </w:rPr>
        <w:t>levering via collectieve netten</w:t>
      </w:r>
      <w:r w:rsidR="0081404E" w:rsidRPr="00147860">
        <w:rPr>
          <w:rFonts w:ascii="Verdana" w:hAnsi="Verdana"/>
          <w:color w:val="000000"/>
          <w:sz w:val="18"/>
          <w:szCs w:val="18"/>
        </w:rPr>
        <w:t xml:space="preserve"> </w:t>
      </w:r>
      <w:r w:rsidRPr="00147860">
        <w:rPr>
          <w:rFonts w:ascii="Verdana" w:hAnsi="Verdana"/>
          <w:color w:val="000000"/>
          <w:sz w:val="18"/>
          <w:szCs w:val="18"/>
        </w:rPr>
        <w:t xml:space="preserve">meegenomen </w:t>
      </w:r>
      <w:r w:rsidR="004B174F" w:rsidRPr="00147860">
        <w:rPr>
          <w:rFonts w:ascii="Verdana" w:hAnsi="Verdana"/>
          <w:color w:val="000000"/>
          <w:sz w:val="18"/>
          <w:szCs w:val="18"/>
        </w:rPr>
        <w:t xml:space="preserve">worden </w:t>
      </w:r>
      <w:r w:rsidRPr="00147860">
        <w:rPr>
          <w:rFonts w:ascii="Verdana" w:hAnsi="Verdana"/>
          <w:color w:val="000000"/>
          <w:sz w:val="18"/>
          <w:szCs w:val="18"/>
        </w:rPr>
        <w:t>in de berekening</w:t>
      </w:r>
      <w:r w:rsidR="00D6563A">
        <w:rPr>
          <w:rFonts w:ascii="Verdana" w:hAnsi="Verdana"/>
          <w:color w:val="000000"/>
          <w:sz w:val="18"/>
          <w:szCs w:val="18"/>
        </w:rPr>
        <w:t xml:space="preserve"> van de energieprestatie van gebouwen</w:t>
      </w:r>
      <w:r w:rsidR="00AC2322" w:rsidRPr="00147860">
        <w:rPr>
          <w:rFonts w:ascii="Verdana" w:hAnsi="Verdana"/>
          <w:color w:val="000000"/>
          <w:sz w:val="18"/>
          <w:szCs w:val="18"/>
        </w:rPr>
        <w:t xml:space="preserve">. Dit kan </w:t>
      </w:r>
      <w:r w:rsidRPr="00147860">
        <w:rPr>
          <w:rFonts w:ascii="Verdana" w:hAnsi="Verdana"/>
          <w:color w:val="000000"/>
          <w:sz w:val="18"/>
          <w:szCs w:val="18"/>
        </w:rPr>
        <w:t xml:space="preserve">via certificering per net of </w:t>
      </w:r>
      <w:r w:rsidR="00AC2322" w:rsidRPr="00147860">
        <w:rPr>
          <w:rFonts w:ascii="Verdana" w:hAnsi="Verdana"/>
          <w:color w:val="000000"/>
          <w:sz w:val="18"/>
          <w:szCs w:val="18"/>
        </w:rPr>
        <w:t>via</w:t>
      </w:r>
      <w:r w:rsidR="0081404E" w:rsidRPr="00147860">
        <w:rPr>
          <w:rFonts w:ascii="Verdana" w:hAnsi="Verdana"/>
          <w:color w:val="000000"/>
          <w:sz w:val="18"/>
          <w:szCs w:val="18"/>
        </w:rPr>
        <w:t xml:space="preserve"> </w:t>
      </w:r>
      <w:r w:rsidRPr="00147860">
        <w:rPr>
          <w:rFonts w:ascii="Verdana" w:hAnsi="Verdana"/>
          <w:color w:val="000000"/>
          <w:sz w:val="18"/>
          <w:szCs w:val="18"/>
        </w:rPr>
        <w:t xml:space="preserve">erkende primaire energiefactoren. Lidstaten mogen zelf de hoogte van deze factoren bepalen, </w:t>
      </w:r>
      <w:r w:rsidR="002A452D" w:rsidRPr="00147860">
        <w:rPr>
          <w:rFonts w:ascii="Verdana" w:hAnsi="Verdana"/>
          <w:color w:val="000000"/>
          <w:sz w:val="18"/>
          <w:szCs w:val="18"/>
        </w:rPr>
        <w:t xml:space="preserve">opgesplitst in </w:t>
      </w:r>
      <w:r w:rsidRPr="00147860">
        <w:rPr>
          <w:rFonts w:ascii="Verdana" w:hAnsi="Verdana"/>
          <w:color w:val="000000"/>
          <w:sz w:val="18"/>
          <w:szCs w:val="18"/>
        </w:rPr>
        <w:t>een aandeel niet-hernieuwba</w:t>
      </w:r>
      <w:r w:rsidR="00C27628" w:rsidRPr="00147860">
        <w:rPr>
          <w:rFonts w:ascii="Verdana" w:hAnsi="Verdana"/>
          <w:color w:val="000000"/>
          <w:sz w:val="18"/>
          <w:szCs w:val="18"/>
        </w:rPr>
        <w:t xml:space="preserve">re energie </w:t>
      </w:r>
      <w:r w:rsidRPr="00147860">
        <w:rPr>
          <w:rFonts w:ascii="Verdana" w:hAnsi="Verdana"/>
          <w:color w:val="000000"/>
          <w:sz w:val="18"/>
          <w:szCs w:val="18"/>
        </w:rPr>
        <w:t>en een aandeel hernieuwba</w:t>
      </w:r>
      <w:r w:rsidR="00C27628" w:rsidRPr="00147860">
        <w:rPr>
          <w:rFonts w:ascii="Verdana" w:hAnsi="Verdana"/>
          <w:color w:val="000000"/>
          <w:sz w:val="18"/>
          <w:szCs w:val="18"/>
        </w:rPr>
        <w:t>re energie</w:t>
      </w:r>
      <w:r w:rsidRPr="00147860">
        <w:rPr>
          <w:rFonts w:ascii="Verdana" w:hAnsi="Verdana"/>
          <w:color w:val="000000"/>
          <w:sz w:val="18"/>
          <w:szCs w:val="18"/>
        </w:rPr>
        <w:t>.</w:t>
      </w:r>
    </w:p>
    <w:p w14:paraId="5AB5C532" w14:textId="77777777" w:rsidR="00646468" w:rsidRPr="00147860" w:rsidRDefault="00646468" w:rsidP="00646468">
      <w:pPr>
        <w:tabs>
          <w:tab w:val="left" w:pos="360"/>
          <w:tab w:val="left" w:pos="4500"/>
          <w:tab w:val="left" w:pos="5580"/>
        </w:tabs>
        <w:spacing w:line="360" w:lineRule="auto"/>
        <w:rPr>
          <w:rFonts w:ascii="Verdana" w:hAnsi="Verdana"/>
          <w:color w:val="000000"/>
          <w:sz w:val="18"/>
          <w:szCs w:val="18"/>
        </w:rPr>
      </w:pPr>
    </w:p>
    <w:p w14:paraId="0A5AFBD0" w14:textId="77777777" w:rsidR="00646468" w:rsidRPr="00147860" w:rsidRDefault="00646468" w:rsidP="00646468">
      <w:pPr>
        <w:tabs>
          <w:tab w:val="left" w:pos="360"/>
          <w:tab w:val="left" w:pos="4500"/>
          <w:tab w:val="left" w:pos="5580"/>
        </w:tabs>
        <w:spacing w:line="360" w:lineRule="auto"/>
        <w:rPr>
          <w:rFonts w:ascii="Verdana" w:hAnsi="Verdana"/>
          <w:i/>
          <w:color w:val="000000"/>
          <w:sz w:val="18"/>
          <w:szCs w:val="18"/>
        </w:rPr>
      </w:pPr>
      <w:r w:rsidRPr="00147860">
        <w:rPr>
          <w:rFonts w:ascii="Verdana" w:hAnsi="Verdana"/>
          <w:i/>
          <w:color w:val="000000"/>
          <w:sz w:val="18"/>
          <w:szCs w:val="18"/>
        </w:rPr>
        <w:t>Energielabels en gebouwrenovatie paspoorten</w:t>
      </w:r>
    </w:p>
    <w:p w14:paraId="5F7B1C93" w14:textId="77777777" w:rsidR="00333A6A" w:rsidRDefault="00646468" w:rsidP="00646468">
      <w:pPr>
        <w:tabs>
          <w:tab w:val="left" w:pos="360"/>
          <w:tab w:val="left" w:pos="4500"/>
          <w:tab w:val="left" w:pos="5580"/>
        </w:tabs>
        <w:spacing w:line="360" w:lineRule="auto"/>
        <w:rPr>
          <w:rFonts w:ascii="Verdana" w:hAnsi="Verdana"/>
          <w:color w:val="000000"/>
          <w:sz w:val="18"/>
          <w:szCs w:val="18"/>
        </w:rPr>
      </w:pPr>
      <w:r w:rsidRPr="00147860">
        <w:rPr>
          <w:rFonts w:ascii="Verdana" w:hAnsi="Verdana"/>
          <w:color w:val="000000"/>
          <w:sz w:val="18"/>
          <w:szCs w:val="18"/>
        </w:rPr>
        <w:t xml:space="preserve">Ten derde benadrukt de Commissie in het voorstel het belang van energielabels als bron van informatie </w:t>
      </w:r>
      <w:r w:rsidR="00BD15CE">
        <w:rPr>
          <w:rFonts w:ascii="Verdana" w:hAnsi="Verdana"/>
          <w:color w:val="000000"/>
          <w:sz w:val="18"/>
          <w:szCs w:val="18"/>
        </w:rPr>
        <w:t xml:space="preserve">en </w:t>
      </w:r>
      <w:r w:rsidRPr="00147860">
        <w:rPr>
          <w:rFonts w:ascii="Verdana" w:hAnsi="Verdana"/>
          <w:color w:val="000000"/>
          <w:sz w:val="18"/>
          <w:szCs w:val="18"/>
        </w:rPr>
        <w:t xml:space="preserve">basis voor investeringen in verduurzaming. De Commissie wil dat energielabels in alle lidstaten heldere en kloppende informatie bevatten. Daarom stelt </w:t>
      </w:r>
      <w:r w:rsidR="005416F1" w:rsidRPr="00147860">
        <w:rPr>
          <w:rFonts w:ascii="Verdana" w:hAnsi="Verdana"/>
          <w:color w:val="000000"/>
          <w:sz w:val="18"/>
          <w:szCs w:val="18"/>
        </w:rPr>
        <w:t xml:space="preserve">zij </w:t>
      </w:r>
      <w:r w:rsidRPr="00147860">
        <w:rPr>
          <w:rFonts w:ascii="Verdana" w:hAnsi="Verdana"/>
          <w:color w:val="000000"/>
          <w:sz w:val="18"/>
          <w:szCs w:val="18"/>
        </w:rPr>
        <w:t xml:space="preserve">een </w:t>
      </w:r>
      <w:r w:rsidR="006A4438" w:rsidRPr="00147860">
        <w:rPr>
          <w:rFonts w:ascii="Verdana" w:hAnsi="Verdana"/>
          <w:color w:val="000000"/>
          <w:sz w:val="18"/>
          <w:szCs w:val="18"/>
        </w:rPr>
        <w:t xml:space="preserve">Europese </w:t>
      </w:r>
      <w:r w:rsidRPr="00147860">
        <w:rPr>
          <w:rFonts w:ascii="Verdana" w:hAnsi="Verdana"/>
          <w:color w:val="000000"/>
          <w:sz w:val="18"/>
          <w:szCs w:val="18"/>
        </w:rPr>
        <w:t xml:space="preserve">harmonisatie van de </w:t>
      </w:r>
      <w:r w:rsidR="00B37986" w:rsidRPr="00147860">
        <w:rPr>
          <w:rFonts w:ascii="Verdana" w:hAnsi="Verdana"/>
          <w:color w:val="000000"/>
          <w:sz w:val="18"/>
          <w:szCs w:val="18"/>
        </w:rPr>
        <w:t xml:space="preserve">energielabelclassificatie </w:t>
      </w:r>
      <w:r w:rsidR="006A4438" w:rsidRPr="00147860">
        <w:rPr>
          <w:rFonts w:ascii="Verdana" w:hAnsi="Verdana"/>
          <w:color w:val="000000"/>
          <w:sz w:val="18"/>
          <w:szCs w:val="18"/>
        </w:rPr>
        <w:t>voor</w:t>
      </w:r>
      <w:r w:rsidR="001D0AF4">
        <w:rPr>
          <w:rFonts w:ascii="Verdana" w:hAnsi="Verdana"/>
          <w:color w:val="000000"/>
          <w:sz w:val="18"/>
          <w:szCs w:val="18"/>
        </w:rPr>
        <w:t xml:space="preserve"> waarbij</w:t>
      </w:r>
      <w:r w:rsidR="00E2117F" w:rsidRPr="00147860">
        <w:rPr>
          <w:rFonts w:ascii="Verdana" w:hAnsi="Verdana"/>
          <w:color w:val="000000"/>
          <w:sz w:val="18"/>
          <w:szCs w:val="18"/>
        </w:rPr>
        <w:t xml:space="preserve"> e</w:t>
      </w:r>
      <w:r w:rsidRPr="00147860">
        <w:rPr>
          <w:rFonts w:ascii="Verdana" w:hAnsi="Verdana"/>
          <w:color w:val="000000"/>
          <w:sz w:val="18"/>
          <w:szCs w:val="18"/>
        </w:rPr>
        <w:t xml:space="preserve">nergielabel A </w:t>
      </w:r>
      <w:r w:rsidR="001D0AF4">
        <w:rPr>
          <w:rFonts w:ascii="Verdana" w:hAnsi="Verdana"/>
          <w:color w:val="000000"/>
          <w:sz w:val="18"/>
          <w:szCs w:val="18"/>
        </w:rPr>
        <w:t xml:space="preserve">correspondeert met het emissievrije </w:t>
      </w:r>
      <w:r w:rsidRPr="00147860">
        <w:rPr>
          <w:rFonts w:ascii="Verdana" w:hAnsi="Verdana"/>
          <w:color w:val="000000"/>
          <w:sz w:val="18"/>
          <w:szCs w:val="18"/>
        </w:rPr>
        <w:t>niveau voor nieuwbouw en energielabel G met de 15 procent slechtst</w:t>
      </w:r>
      <w:r w:rsidR="00E2117F" w:rsidRPr="00147860">
        <w:rPr>
          <w:rFonts w:ascii="Verdana" w:hAnsi="Verdana"/>
          <w:color w:val="000000"/>
          <w:sz w:val="18"/>
          <w:szCs w:val="18"/>
        </w:rPr>
        <w:t xml:space="preserve"> presterende gebouwen in de gebouwenvoorraad van een lidstaat</w:t>
      </w:r>
      <w:r w:rsidR="00A946F2" w:rsidRPr="00147860">
        <w:rPr>
          <w:rFonts w:ascii="Verdana" w:hAnsi="Verdana"/>
          <w:color w:val="000000"/>
          <w:sz w:val="18"/>
          <w:szCs w:val="18"/>
        </w:rPr>
        <w:t xml:space="preserve">. </w:t>
      </w:r>
      <w:r w:rsidR="00D93F90" w:rsidRPr="00147860">
        <w:rPr>
          <w:rFonts w:ascii="Verdana" w:hAnsi="Verdana"/>
          <w:color w:val="000000"/>
          <w:sz w:val="18"/>
          <w:szCs w:val="18"/>
        </w:rPr>
        <w:t xml:space="preserve">Hiernaast </w:t>
      </w:r>
      <w:r w:rsidR="001D0AF4">
        <w:rPr>
          <w:rFonts w:ascii="Verdana" w:hAnsi="Verdana"/>
          <w:color w:val="000000"/>
          <w:sz w:val="18"/>
          <w:szCs w:val="18"/>
        </w:rPr>
        <w:t>stelt de Commissie</w:t>
      </w:r>
      <w:r w:rsidR="00A946F2" w:rsidRPr="00147860">
        <w:rPr>
          <w:rFonts w:ascii="Verdana" w:hAnsi="Verdana"/>
          <w:color w:val="000000"/>
          <w:sz w:val="18"/>
          <w:szCs w:val="18"/>
        </w:rPr>
        <w:t xml:space="preserve"> </w:t>
      </w:r>
      <w:r w:rsidR="00F266EA">
        <w:rPr>
          <w:rFonts w:ascii="Verdana" w:hAnsi="Verdana"/>
          <w:color w:val="000000"/>
          <w:sz w:val="18"/>
          <w:szCs w:val="18"/>
        </w:rPr>
        <w:t>voor om de</w:t>
      </w:r>
      <w:r w:rsidRPr="00147860">
        <w:rPr>
          <w:rFonts w:ascii="Verdana" w:hAnsi="Verdana"/>
          <w:color w:val="000000"/>
          <w:sz w:val="18"/>
          <w:szCs w:val="18"/>
        </w:rPr>
        <w:t xml:space="preserve"> vormgeving, </w:t>
      </w:r>
      <w:r w:rsidR="00A946F2" w:rsidRPr="00147860">
        <w:rPr>
          <w:rFonts w:ascii="Verdana" w:hAnsi="Verdana"/>
          <w:color w:val="000000"/>
          <w:sz w:val="18"/>
          <w:szCs w:val="18"/>
        </w:rPr>
        <w:t>opgenomen indicatoren</w:t>
      </w:r>
      <w:r w:rsidR="00D93F90" w:rsidRPr="00147860">
        <w:rPr>
          <w:rFonts w:ascii="Verdana" w:hAnsi="Verdana"/>
          <w:color w:val="000000"/>
          <w:sz w:val="18"/>
          <w:szCs w:val="18"/>
        </w:rPr>
        <w:t xml:space="preserve"> </w:t>
      </w:r>
      <w:r w:rsidR="007503EF">
        <w:rPr>
          <w:rFonts w:ascii="Verdana" w:hAnsi="Verdana"/>
          <w:color w:val="000000"/>
          <w:sz w:val="18"/>
          <w:szCs w:val="18"/>
        </w:rPr>
        <w:t>en geldigheidsduur (</w:t>
      </w:r>
      <w:r w:rsidR="007503EF" w:rsidRPr="0067440B">
        <w:rPr>
          <w:rFonts w:ascii="Verdana" w:hAnsi="Verdana"/>
          <w:color w:val="000000"/>
          <w:sz w:val="18"/>
          <w:szCs w:val="18"/>
        </w:rPr>
        <w:t xml:space="preserve">maximaal 10 jaar voor </w:t>
      </w:r>
      <w:r w:rsidR="00F266EA">
        <w:rPr>
          <w:rFonts w:ascii="Verdana" w:hAnsi="Verdana"/>
          <w:color w:val="000000"/>
          <w:sz w:val="18"/>
          <w:szCs w:val="18"/>
        </w:rPr>
        <w:t>energielabel</w:t>
      </w:r>
      <w:r w:rsidR="007503EF" w:rsidRPr="0067440B">
        <w:rPr>
          <w:rFonts w:ascii="Verdana" w:hAnsi="Verdana"/>
          <w:color w:val="000000"/>
          <w:sz w:val="18"/>
          <w:szCs w:val="18"/>
        </w:rPr>
        <w:t xml:space="preserve"> A t/m C en 5 jaar voor D t/m G</w:t>
      </w:r>
      <w:r w:rsidR="007503EF">
        <w:rPr>
          <w:rFonts w:ascii="Verdana" w:hAnsi="Verdana"/>
          <w:color w:val="000000"/>
          <w:sz w:val="18"/>
          <w:szCs w:val="18"/>
        </w:rPr>
        <w:t>)</w:t>
      </w:r>
      <w:r w:rsidR="00F266EA">
        <w:rPr>
          <w:rFonts w:ascii="Verdana" w:hAnsi="Verdana"/>
          <w:color w:val="000000"/>
          <w:sz w:val="18"/>
          <w:szCs w:val="18"/>
        </w:rPr>
        <w:t xml:space="preserve"> van het energielabel aan te passen</w:t>
      </w:r>
      <w:r w:rsidR="00A946F2" w:rsidRPr="00147860">
        <w:rPr>
          <w:rFonts w:ascii="Verdana" w:hAnsi="Verdana"/>
          <w:color w:val="000000"/>
          <w:sz w:val="18"/>
          <w:szCs w:val="18"/>
        </w:rPr>
        <w:t xml:space="preserve">. </w:t>
      </w:r>
      <w:r w:rsidR="008D3584" w:rsidRPr="00147860">
        <w:rPr>
          <w:rFonts w:ascii="Verdana" w:hAnsi="Verdana"/>
          <w:color w:val="000000"/>
          <w:sz w:val="18"/>
          <w:szCs w:val="18"/>
        </w:rPr>
        <w:t xml:space="preserve">Tot slot </w:t>
      </w:r>
      <w:r w:rsidR="00D93F90" w:rsidRPr="00147860">
        <w:rPr>
          <w:rFonts w:ascii="Verdana" w:hAnsi="Verdana"/>
          <w:color w:val="000000"/>
          <w:sz w:val="18"/>
          <w:szCs w:val="18"/>
        </w:rPr>
        <w:t xml:space="preserve">introduceert </w:t>
      </w:r>
      <w:r w:rsidR="0000364B">
        <w:rPr>
          <w:rFonts w:ascii="Verdana" w:hAnsi="Verdana"/>
          <w:color w:val="000000"/>
          <w:sz w:val="18"/>
          <w:szCs w:val="18"/>
        </w:rPr>
        <w:t xml:space="preserve">het voorstel </w:t>
      </w:r>
      <w:r w:rsidR="00D93F90" w:rsidRPr="00147860">
        <w:rPr>
          <w:rFonts w:ascii="Verdana" w:hAnsi="Verdana"/>
          <w:color w:val="000000"/>
          <w:sz w:val="18"/>
          <w:szCs w:val="18"/>
        </w:rPr>
        <w:t>een</w:t>
      </w:r>
      <w:r w:rsidR="0000364B">
        <w:rPr>
          <w:rFonts w:ascii="Verdana" w:hAnsi="Verdana"/>
          <w:color w:val="000000"/>
          <w:sz w:val="18"/>
          <w:szCs w:val="18"/>
        </w:rPr>
        <w:t xml:space="preserve"> EU-</w:t>
      </w:r>
      <w:r w:rsidR="00D42FD1" w:rsidRPr="00147860">
        <w:rPr>
          <w:rFonts w:ascii="Verdana" w:hAnsi="Verdana"/>
          <w:color w:val="000000"/>
          <w:sz w:val="18"/>
          <w:szCs w:val="18"/>
        </w:rPr>
        <w:t>raamwerk voor</w:t>
      </w:r>
      <w:r w:rsidR="00F8792D" w:rsidRPr="00147860">
        <w:rPr>
          <w:rFonts w:ascii="Verdana" w:hAnsi="Verdana"/>
          <w:color w:val="000000"/>
          <w:sz w:val="18"/>
          <w:szCs w:val="18"/>
        </w:rPr>
        <w:t xml:space="preserve"> </w:t>
      </w:r>
      <w:r w:rsidR="00333A6A" w:rsidRPr="00147860">
        <w:rPr>
          <w:rFonts w:ascii="Verdana" w:hAnsi="Verdana"/>
          <w:color w:val="000000"/>
          <w:sz w:val="18"/>
          <w:szCs w:val="18"/>
        </w:rPr>
        <w:t xml:space="preserve">vrijwillige </w:t>
      </w:r>
      <w:r w:rsidR="0000364B">
        <w:rPr>
          <w:rFonts w:ascii="Verdana" w:hAnsi="Verdana"/>
          <w:color w:val="000000"/>
          <w:sz w:val="18"/>
          <w:szCs w:val="18"/>
        </w:rPr>
        <w:t>gebouw</w:t>
      </w:r>
      <w:r w:rsidR="00D42FD1" w:rsidRPr="00147860">
        <w:rPr>
          <w:rFonts w:ascii="Verdana" w:hAnsi="Verdana"/>
          <w:color w:val="000000"/>
          <w:sz w:val="18"/>
          <w:szCs w:val="18"/>
        </w:rPr>
        <w:t>renovatiepaspoorten</w:t>
      </w:r>
      <w:r w:rsidR="0000364B">
        <w:rPr>
          <w:rFonts w:ascii="Verdana" w:hAnsi="Verdana"/>
          <w:color w:val="000000"/>
          <w:sz w:val="18"/>
          <w:szCs w:val="18"/>
        </w:rPr>
        <w:t xml:space="preserve"> </w:t>
      </w:r>
      <w:r w:rsidR="00D93F90" w:rsidRPr="00147860">
        <w:rPr>
          <w:rFonts w:ascii="Verdana" w:hAnsi="Verdana"/>
          <w:color w:val="000000"/>
          <w:sz w:val="18"/>
          <w:szCs w:val="18"/>
        </w:rPr>
        <w:t>per 2025</w:t>
      </w:r>
      <w:r w:rsidR="00D42FD1" w:rsidRPr="00147860">
        <w:rPr>
          <w:rFonts w:ascii="Verdana" w:hAnsi="Verdana"/>
          <w:color w:val="000000"/>
          <w:sz w:val="18"/>
          <w:szCs w:val="18"/>
        </w:rPr>
        <w:t>.</w:t>
      </w:r>
      <w:r w:rsidR="00BD15CE">
        <w:rPr>
          <w:rStyle w:val="Voetnootmarkering"/>
          <w:rFonts w:ascii="Verdana" w:hAnsi="Verdana"/>
          <w:color w:val="000000"/>
          <w:sz w:val="18"/>
          <w:szCs w:val="18"/>
        </w:rPr>
        <w:footnoteReference w:id="7"/>
      </w:r>
      <w:r w:rsidR="00BF68BF" w:rsidRPr="00147860">
        <w:rPr>
          <w:rFonts w:ascii="Verdana" w:hAnsi="Verdana"/>
          <w:color w:val="000000"/>
          <w:sz w:val="18"/>
          <w:szCs w:val="18"/>
        </w:rPr>
        <w:t xml:space="preserve"> </w:t>
      </w:r>
    </w:p>
    <w:p w14:paraId="11040E38" w14:textId="77777777" w:rsidR="00BD15CE" w:rsidRPr="00147860" w:rsidRDefault="00BD15CE" w:rsidP="00646468">
      <w:pPr>
        <w:tabs>
          <w:tab w:val="left" w:pos="360"/>
          <w:tab w:val="left" w:pos="4500"/>
          <w:tab w:val="left" w:pos="5580"/>
        </w:tabs>
        <w:spacing w:line="360" w:lineRule="auto"/>
        <w:rPr>
          <w:rFonts w:ascii="Verdana" w:hAnsi="Verdana"/>
          <w:color w:val="000000"/>
          <w:sz w:val="18"/>
          <w:szCs w:val="18"/>
        </w:rPr>
      </w:pPr>
    </w:p>
    <w:p w14:paraId="63A23383" w14:textId="77777777" w:rsidR="00646468" w:rsidRPr="00147860" w:rsidRDefault="00646468" w:rsidP="00646468">
      <w:pPr>
        <w:tabs>
          <w:tab w:val="left" w:pos="360"/>
          <w:tab w:val="left" w:pos="4500"/>
          <w:tab w:val="left" w:pos="5580"/>
        </w:tabs>
        <w:spacing w:line="360" w:lineRule="auto"/>
        <w:rPr>
          <w:rFonts w:ascii="Verdana" w:hAnsi="Verdana"/>
          <w:i/>
          <w:color w:val="000000"/>
          <w:sz w:val="18"/>
          <w:szCs w:val="18"/>
        </w:rPr>
      </w:pPr>
      <w:r w:rsidRPr="00147860">
        <w:rPr>
          <w:rFonts w:ascii="Verdana" w:hAnsi="Verdana"/>
          <w:i/>
          <w:color w:val="000000"/>
          <w:sz w:val="18"/>
          <w:szCs w:val="18"/>
        </w:rPr>
        <w:t>Data, automatisering en informatievoorziening</w:t>
      </w:r>
    </w:p>
    <w:p w14:paraId="609F1921" w14:textId="77777777" w:rsidR="00646468" w:rsidRPr="00147860" w:rsidRDefault="00646468" w:rsidP="00646468">
      <w:pPr>
        <w:tabs>
          <w:tab w:val="left" w:pos="360"/>
          <w:tab w:val="left" w:pos="4500"/>
          <w:tab w:val="left" w:pos="5580"/>
        </w:tabs>
        <w:spacing w:line="360" w:lineRule="auto"/>
        <w:rPr>
          <w:rFonts w:ascii="Verdana" w:hAnsi="Verdana"/>
          <w:color w:val="000000"/>
          <w:sz w:val="18"/>
          <w:szCs w:val="18"/>
        </w:rPr>
      </w:pPr>
      <w:r w:rsidRPr="00147860">
        <w:rPr>
          <w:rFonts w:ascii="Verdana" w:hAnsi="Verdana"/>
          <w:color w:val="000000"/>
          <w:sz w:val="18"/>
          <w:szCs w:val="18"/>
        </w:rPr>
        <w:t xml:space="preserve">Ten vierde benadrukt </w:t>
      </w:r>
      <w:r w:rsidR="00565AD6" w:rsidRPr="00147860">
        <w:rPr>
          <w:rFonts w:ascii="Verdana" w:hAnsi="Verdana"/>
          <w:color w:val="000000"/>
          <w:sz w:val="18"/>
          <w:szCs w:val="18"/>
        </w:rPr>
        <w:t xml:space="preserve">de Commissie </w:t>
      </w:r>
      <w:r w:rsidR="004246C3" w:rsidRPr="00147860">
        <w:rPr>
          <w:rFonts w:ascii="Verdana" w:hAnsi="Verdana"/>
          <w:color w:val="000000"/>
          <w:sz w:val="18"/>
          <w:szCs w:val="18"/>
        </w:rPr>
        <w:t xml:space="preserve">in verschillende onderdelen van het voorstel </w:t>
      </w:r>
      <w:r w:rsidRPr="00147860">
        <w:rPr>
          <w:rFonts w:ascii="Verdana" w:hAnsi="Verdana"/>
          <w:color w:val="000000"/>
          <w:sz w:val="18"/>
          <w:szCs w:val="18"/>
        </w:rPr>
        <w:t xml:space="preserve">het belang van betere informatievoorziening en dataverzameling middels digitalisering, automatisering en openbaarmaking. Verder </w:t>
      </w:r>
      <w:r w:rsidR="00B71804" w:rsidRPr="00147860">
        <w:rPr>
          <w:rFonts w:ascii="Verdana" w:hAnsi="Verdana"/>
          <w:color w:val="000000"/>
          <w:sz w:val="18"/>
          <w:szCs w:val="18"/>
        </w:rPr>
        <w:t xml:space="preserve">staat </w:t>
      </w:r>
      <w:r w:rsidRPr="00147860">
        <w:rPr>
          <w:rFonts w:ascii="Verdana" w:hAnsi="Verdana"/>
          <w:color w:val="000000"/>
          <w:sz w:val="18"/>
          <w:szCs w:val="18"/>
        </w:rPr>
        <w:t xml:space="preserve">verbetering van de automatisering en toegang tot data vanuit de gebouwsystemen </w:t>
      </w:r>
      <w:r w:rsidR="00B71804" w:rsidRPr="00147860">
        <w:rPr>
          <w:rFonts w:ascii="Verdana" w:hAnsi="Verdana"/>
          <w:color w:val="000000"/>
          <w:sz w:val="18"/>
          <w:szCs w:val="18"/>
        </w:rPr>
        <w:t>centraal</w:t>
      </w:r>
      <w:r w:rsidRPr="00147860">
        <w:rPr>
          <w:rFonts w:ascii="Verdana" w:hAnsi="Verdana"/>
          <w:color w:val="000000"/>
          <w:sz w:val="18"/>
          <w:szCs w:val="18"/>
        </w:rPr>
        <w:t xml:space="preserve">. </w:t>
      </w:r>
      <w:r w:rsidR="00565AD6" w:rsidRPr="00147860">
        <w:rPr>
          <w:rFonts w:ascii="Verdana" w:hAnsi="Verdana"/>
          <w:color w:val="000000"/>
          <w:sz w:val="18"/>
          <w:szCs w:val="18"/>
        </w:rPr>
        <w:t xml:space="preserve">Zo stelt de Commissie voor om de verplichting voor een gebouwautomatiseringssysteem voor grote systemen in utiliteitsgebouwen </w:t>
      </w:r>
      <w:r w:rsidR="000C1C8A">
        <w:rPr>
          <w:rFonts w:ascii="Verdana" w:hAnsi="Verdana"/>
          <w:color w:val="000000"/>
          <w:sz w:val="18"/>
          <w:szCs w:val="18"/>
        </w:rPr>
        <w:t>met éé</w:t>
      </w:r>
      <w:r w:rsidR="00565AD6" w:rsidRPr="00147860">
        <w:rPr>
          <w:rFonts w:ascii="Verdana" w:hAnsi="Verdana"/>
          <w:color w:val="000000"/>
          <w:sz w:val="18"/>
          <w:szCs w:val="18"/>
        </w:rPr>
        <w:t>n jaar te vervroegen naar eind 2024 en per 2030 uit te breiden naa</w:t>
      </w:r>
      <w:r w:rsidR="00D0006A">
        <w:rPr>
          <w:rFonts w:ascii="Verdana" w:hAnsi="Verdana"/>
          <w:color w:val="000000"/>
          <w:sz w:val="18"/>
          <w:szCs w:val="18"/>
        </w:rPr>
        <w:t>r middelgrote systemen</w:t>
      </w:r>
      <w:r w:rsidR="00BC6599">
        <w:rPr>
          <w:rFonts w:ascii="Verdana" w:hAnsi="Verdana"/>
          <w:color w:val="000000"/>
          <w:sz w:val="18"/>
          <w:szCs w:val="18"/>
        </w:rPr>
        <w:t>.</w:t>
      </w:r>
      <w:r w:rsidRPr="00147860">
        <w:rPr>
          <w:rFonts w:ascii="Verdana" w:hAnsi="Verdana"/>
          <w:color w:val="000000"/>
          <w:sz w:val="18"/>
          <w:szCs w:val="18"/>
        </w:rPr>
        <w:t xml:space="preserve"> Bovendien stelt de Commissie een verplichte </w:t>
      </w:r>
      <w:r w:rsidRPr="00147860">
        <w:rPr>
          <w:rFonts w:ascii="Verdana" w:hAnsi="Verdana"/>
          <w:i/>
          <w:color w:val="000000"/>
          <w:sz w:val="18"/>
          <w:szCs w:val="18"/>
        </w:rPr>
        <w:t>Smart Readiness Indicator</w:t>
      </w:r>
      <w:r w:rsidRPr="00147860">
        <w:rPr>
          <w:rFonts w:ascii="Verdana" w:hAnsi="Verdana"/>
          <w:color w:val="000000"/>
          <w:sz w:val="18"/>
          <w:szCs w:val="18"/>
        </w:rPr>
        <w:t xml:space="preserve"> voor vanaf 2026 die inzichtelijk moet maken of utiliteitsgebouwen met grote systemen geschikt zijn voor h</w:t>
      </w:r>
      <w:r w:rsidR="003C6B9A">
        <w:rPr>
          <w:rFonts w:ascii="Verdana" w:hAnsi="Verdana"/>
          <w:color w:val="000000"/>
          <w:sz w:val="18"/>
          <w:szCs w:val="18"/>
        </w:rPr>
        <w:t xml:space="preserve">et toepassen van ‘slimme’ </w:t>
      </w:r>
      <w:r w:rsidRPr="00147860">
        <w:rPr>
          <w:rFonts w:ascii="Verdana" w:hAnsi="Verdana"/>
          <w:color w:val="000000"/>
          <w:sz w:val="18"/>
          <w:szCs w:val="18"/>
        </w:rPr>
        <w:t xml:space="preserve">maatregelen. </w:t>
      </w:r>
      <w:r w:rsidR="000028E4" w:rsidRPr="00147860">
        <w:rPr>
          <w:rFonts w:ascii="Verdana" w:hAnsi="Verdana"/>
          <w:color w:val="000000"/>
          <w:sz w:val="18"/>
          <w:szCs w:val="18"/>
        </w:rPr>
        <w:t>N</w:t>
      </w:r>
      <w:r w:rsidRPr="00147860">
        <w:rPr>
          <w:rFonts w:ascii="Verdana" w:hAnsi="Verdana"/>
          <w:color w:val="000000"/>
          <w:sz w:val="18"/>
          <w:szCs w:val="18"/>
        </w:rPr>
        <w:t xml:space="preserve">ieuwe en ingrijpend gerenoveerde woningen </w:t>
      </w:r>
      <w:r w:rsidR="00336A6A" w:rsidRPr="00147860">
        <w:rPr>
          <w:rFonts w:ascii="Verdana" w:hAnsi="Verdana"/>
          <w:color w:val="000000"/>
          <w:sz w:val="18"/>
          <w:szCs w:val="18"/>
        </w:rPr>
        <w:t xml:space="preserve">moeten </w:t>
      </w:r>
      <w:r w:rsidR="000028E4" w:rsidRPr="00147860">
        <w:rPr>
          <w:rFonts w:ascii="Verdana" w:hAnsi="Verdana"/>
          <w:color w:val="000000"/>
          <w:sz w:val="18"/>
          <w:szCs w:val="18"/>
        </w:rPr>
        <w:t>vanaf 2025 worden voorzien van</w:t>
      </w:r>
      <w:r w:rsidR="00336A6A" w:rsidRPr="00147860">
        <w:rPr>
          <w:rFonts w:ascii="Verdana" w:hAnsi="Verdana"/>
          <w:color w:val="000000"/>
          <w:sz w:val="18"/>
          <w:szCs w:val="18"/>
        </w:rPr>
        <w:t xml:space="preserve"> m</w:t>
      </w:r>
      <w:r w:rsidR="00384550" w:rsidRPr="00147860">
        <w:rPr>
          <w:rFonts w:ascii="Verdana" w:hAnsi="Verdana"/>
          <w:color w:val="000000"/>
          <w:sz w:val="18"/>
          <w:szCs w:val="18"/>
        </w:rPr>
        <w:t>eet- en monitoringsapparatuur</w:t>
      </w:r>
      <w:r w:rsidR="005F3D14" w:rsidRPr="00147860">
        <w:rPr>
          <w:rFonts w:ascii="Verdana" w:hAnsi="Verdana"/>
          <w:color w:val="000000"/>
          <w:sz w:val="18"/>
          <w:szCs w:val="18"/>
        </w:rPr>
        <w:t xml:space="preserve"> voo</w:t>
      </w:r>
      <w:r w:rsidR="008B326C">
        <w:rPr>
          <w:rFonts w:ascii="Verdana" w:hAnsi="Verdana"/>
          <w:color w:val="000000"/>
          <w:sz w:val="18"/>
          <w:szCs w:val="18"/>
        </w:rPr>
        <w:t xml:space="preserve">r </w:t>
      </w:r>
      <w:r w:rsidR="005F3D14" w:rsidRPr="00147860">
        <w:rPr>
          <w:rFonts w:ascii="Verdana" w:hAnsi="Verdana"/>
          <w:color w:val="000000"/>
          <w:sz w:val="18"/>
          <w:szCs w:val="18"/>
        </w:rPr>
        <w:t xml:space="preserve">opwekking, distributie, opslag en gebruik van energie. </w:t>
      </w:r>
    </w:p>
    <w:p w14:paraId="52940072" w14:textId="77777777" w:rsidR="00696C5E" w:rsidRPr="00147860" w:rsidRDefault="00696C5E" w:rsidP="00646468">
      <w:pPr>
        <w:tabs>
          <w:tab w:val="left" w:pos="360"/>
          <w:tab w:val="left" w:pos="4500"/>
          <w:tab w:val="left" w:pos="5580"/>
        </w:tabs>
        <w:spacing w:line="360" w:lineRule="auto"/>
        <w:rPr>
          <w:rFonts w:ascii="Verdana" w:hAnsi="Verdana"/>
          <w:color w:val="000000"/>
          <w:sz w:val="18"/>
          <w:szCs w:val="18"/>
        </w:rPr>
      </w:pPr>
    </w:p>
    <w:p w14:paraId="12E2001D" w14:textId="77777777" w:rsidR="00646468" w:rsidRPr="00147860" w:rsidRDefault="00646468" w:rsidP="00646468">
      <w:pPr>
        <w:tabs>
          <w:tab w:val="left" w:pos="360"/>
          <w:tab w:val="left" w:pos="4500"/>
          <w:tab w:val="left" w:pos="5580"/>
        </w:tabs>
        <w:spacing w:line="360" w:lineRule="auto"/>
        <w:rPr>
          <w:rFonts w:ascii="Verdana" w:hAnsi="Verdana"/>
          <w:i/>
          <w:color w:val="000000"/>
          <w:sz w:val="18"/>
          <w:szCs w:val="18"/>
        </w:rPr>
      </w:pPr>
      <w:r w:rsidRPr="00147860">
        <w:rPr>
          <w:rFonts w:ascii="Verdana" w:hAnsi="Verdana"/>
          <w:i/>
          <w:color w:val="000000"/>
          <w:sz w:val="18"/>
          <w:szCs w:val="18"/>
        </w:rPr>
        <w:t>Financiële instrumenten</w:t>
      </w:r>
    </w:p>
    <w:p w14:paraId="032B2531" w14:textId="77777777" w:rsidR="0062023A" w:rsidRPr="00147860" w:rsidRDefault="00646468" w:rsidP="00646468">
      <w:pPr>
        <w:tabs>
          <w:tab w:val="left" w:pos="360"/>
          <w:tab w:val="left" w:pos="4500"/>
          <w:tab w:val="left" w:pos="5580"/>
        </w:tabs>
        <w:spacing w:line="360" w:lineRule="auto"/>
        <w:rPr>
          <w:rFonts w:ascii="Verdana" w:hAnsi="Verdana"/>
          <w:color w:val="000000"/>
          <w:sz w:val="18"/>
          <w:szCs w:val="18"/>
        </w:rPr>
      </w:pPr>
      <w:r w:rsidRPr="00147860">
        <w:rPr>
          <w:rFonts w:ascii="Verdana" w:hAnsi="Verdana"/>
          <w:color w:val="000000"/>
          <w:sz w:val="18"/>
          <w:szCs w:val="18"/>
        </w:rPr>
        <w:t xml:space="preserve">Ten vijfde roept de Commissie lidstaten op om instrumenten te ontwikkelen voor </w:t>
      </w:r>
      <w:r w:rsidR="0011360C" w:rsidRPr="00147860">
        <w:rPr>
          <w:rFonts w:ascii="Verdana" w:hAnsi="Verdana"/>
          <w:color w:val="000000"/>
          <w:sz w:val="18"/>
          <w:szCs w:val="18"/>
        </w:rPr>
        <w:t xml:space="preserve">ontzorging, </w:t>
      </w:r>
      <w:r w:rsidRPr="00147860">
        <w:rPr>
          <w:rFonts w:ascii="Verdana" w:hAnsi="Verdana"/>
          <w:color w:val="000000"/>
          <w:sz w:val="18"/>
          <w:szCs w:val="18"/>
        </w:rPr>
        <w:t>financiering en subsidiëring van de benodigde maatregelen. De Commissie</w:t>
      </w:r>
      <w:r w:rsidR="00FC2E07" w:rsidRPr="00147860">
        <w:rPr>
          <w:rFonts w:ascii="Verdana" w:hAnsi="Verdana"/>
          <w:color w:val="000000"/>
          <w:sz w:val="18"/>
          <w:szCs w:val="18"/>
        </w:rPr>
        <w:t xml:space="preserve"> is zich bewust van de hoge </w:t>
      </w:r>
      <w:r w:rsidRPr="00147860">
        <w:rPr>
          <w:rFonts w:ascii="Verdana" w:hAnsi="Verdana"/>
          <w:color w:val="000000"/>
          <w:sz w:val="18"/>
          <w:szCs w:val="18"/>
        </w:rPr>
        <w:t xml:space="preserve">investeringen bij renovatie van gebouwen en steunt </w:t>
      </w:r>
      <w:r w:rsidR="0011360C" w:rsidRPr="00147860">
        <w:rPr>
          <w:rFonts w:ascii="Verdana" w:hAnsi="Verdana"/>
          <w:color w:val="000000"/>
          <w:sz w:val="18"/>
          <w:szCs w:val="18"/>
        </w:rPr>
        <w:t xml:space="preserve">lidstaten in </w:t>
      </w:r>
      <w:r w:rsidRPr="00147860">
        <w:rPr>
          <w:rFonts w:ascii="Verdana" w:hAnsi="Verdana"/>
          <w:color w:val="000000"/>
          <w:sz w:val="18"/>
          <w:szCs w:val="18"/>
        </w:rPr>
        <w:t>de ontwikkeling</w:t>
      </w:r>
      <w:r w:rsidR="0011360C" w:rsidRPr="00147860">
        <w:rPr>
          <w:rFonts w:ascii="Verdana" w:hAnsi="Verdana"/>
          <w:color w:val="000000"/>
          <w:sz w:val="18"/>
          <w:szCs w:val="18"/>
        </w:rPr>
        <w:t xml:space="preserve"> van dergelijke instrumenten</w:t>
      </w:r>
      <w:r w:rsidRPr="00147860">
        <w:rPr>
          <w:rFonts w:ascii="Verdana" w:hAnsi="Verdana"/>
          <w:color w:val="000000"/>
          <w:sz w:val="18"/>
          <w:szCs w:val="18"/>
        </w:rPr>
        <w:t xml:space="preserve">. Het gaat </w:t>
      </w:r>
      <w:r w:rsidR="0011360C" w:rsidRPr="00147860">
        <w:rPr>
          <w:rFonts w:ascii="Verdana" w:hAnsi="Verdana"/>
          <w:color w:val="000000"/>
          <w:sz w:val="18"/>
          <w:szCs w:val="18"/>
        </w:rPr>
        <w:t>onder meer om</w:t>
      </w:r>
      <w:r w:rsidRPr="00147860">
        <w:rPr>
          <w:rFonts w:ascii="Verdana" w:hAnsi="Verdana"/>
          <w:color w:val="000000"/>
          <w:sz w:val="18"/>
          <w:szCs w:val="18"/>
        </w:rPr>
        <w:t xml:space="preserve"> </w:t>
      </w:r>
      <w:r w:rsidR="007C61DD">
        <w:rPr>
          <w:rFonts w:ascii="Verdana" w:hAnsi="Verdana"/>
          <w:color w:val="000000"/>
          <w:sz w:val="18"/>
          <w:szCs w:val="18"/>
        </w:rPr>
        <w:t>onafhankelijke</w:t>
      </w:r>
      <w:r w:rsidR="003A3FA8" w:rsidRPr="003A3FA8">
        <w:rPr>
          <w:rFonts w:ascii="Verdana" w:hAnsi="Verdana"/>
          <w:color w:val="000000"/>
          <w:sz w:val="18"/>
          <w:szCs w:val="18"/>
        </w:rPr>
        <w:t xml:space="preserve"> informatiepunten</w:t>
      </w:r>
      <w:r w:rsidR="0011360C" w:rsidRPr="00147860">
        <w:rPr>
          <w:rFonts w:ascii="Verdana" w:hAnsi="Verdana"/>
          <w:color w:val="000000"/>
          <w:sz w:val="18"/>
          <w:szCs w:val="18"/>
        </w:rPr>
        <w:t xml:space="preserve"> ter ontzorging van gebouweigenaren</w:t>
      </w:r>
      <w:r w:rsidRPr="00147860">
        <w:rPr>
          <w:rFonts w:ascii="Verdana" w:hAnsi="Verdana"/>
          <w:color w:val="000000"/>
          <w:sz w:val="18"/>
          <w:szCs w:val="18"/>
        </w:rPr>
        <w:t>,</w:t>
      </w:r>
      <w:r w:rsidR="0062023A" w:rsidRPr="00147860">
        <w:rPr>
          <w:rFonts w:ascii="Verdana" w:hAnsi="Verdana"/>
          <w:color w:val="000000"/>
          <w:sz w:val="18"/>
          <w:szCs w:val="18"/>
        </w:rPr>
        <w:t xml:space="preserve"> fondsen, verduurzamingsleningen, het ontsluiten van private investeringen, energiediensten en</w:t>
      </w:r>
      <w:r w:rsidR="005C65D8" w:rsidRPr="00147860">
        <w:rPr>
          <w:rFonts w:ascii="Verdana" w:hAnsi="Verdana"/>
          <w:color w:val="000000"/>
          <w:sz w:val="18"/>
          <w:szCs w:val="18"/>
        </w:rPr>
        <w:t xml:space="preserve"> </w:t>
      </w:r>
      <w:r w:rsidR="00F45856" w:rsidRPr="00147860">
        <w:rPr>
          <w:rFonts w:ascii="Verdana" w:hAnsi="Verdana"/>
          <w:color w:val="000000"/>
          <w:sz w:val="18"/>
          <w:szCs w:val="18"/>
        </w:rPr>
        <w:t>het bevorderen</w:t>
      </w:r>
      <w:r w:rsidR="005C65D8" w:rsidRPr="00147860">
        <w:rPr>
          <w:rFonts w:ascii="Verdana" w:hAnsi="Verdana"/>
          <w:color w:val="000000"/>
          <w:sz w:val="18"/>
          <w:szCs w:val="18"/>
        </w:rPr>
        <w:t xml:space="preserve"> van</w:t>
      </w:r>
      <w:r w:rsidR="0062023A" w:rsidRPr="00147860">
        <w:rPr>
          <w:rFonts w:ascii="Verdana" w:hAnsi="Verdana"/>
          <w:color w:val="000000"/>
          <w:sz w:val="18"/>
          <w:szCs w:val="18"/>
        </w:rPr>
        <w:t xml:space="preserve"> andere financieringsvormen die </w:t>
      </w:r>
      <w:r w:rsidR="00432CB5" w:rsidRPr="00432CB5">
        <w:rPr>
          <w:rFonts w:ascii="Verdana" w:hAnsi="Verdana"/>
          <w:color w:val="000000"/>
          <w:sz w:val="18"/>
          <w:szCs w:val="18"/>
        </w:rPr>
        <w:t>niemand uitsluiten</w:t>
      </w:r>
      <w:r w:rsidR="0062023A" w:rsidRPr="00432CB5">
        <w:rPr>
          <w:rFonts w:ascii="Verdana" w:hAnsi="Verdana"/>
          <w:color w:val="000000"/>
          <w:sz w:val="18"/>
          <w:szCs w:val="18"/>
        </w:rPr>
        <w:t>.</w:t>
      </w:r>
    </w:p>
    <w:p w14:paraId="293E754F" w14:textId="77777777" w:rsidR="00646468" w:rsidRPr="00147860" w:rsidRDefault="00646468" w:rsidP="00646468">
      <w:pPr>
        <w:tabs>
          <w:tab w:val="left" w:pos="360"/>
          <w:tab w:val="left" w:pos="4500"/>
          <w:tab w:val="left" w:pos="5580"/>
        </w:tabs>
        <w:spacing w:line="360" w:lineRule="auto"/>
        <w:rPr>
          <w:rFonts w:ascii="Verdana" w:hAnsi="Verdana"/>
          <w:color w:val="000000"/>
          <w:sz w:val="18"/>
          <w:szCs w:val="18"/>
        </w:rPr>
      </w:pPr>
      <w:r w:rsidRPr="00147860">
        <w:rPr>
          <w:rFonts w:ascii="Verdana" w:hAnsi="Verdana"/>
          <w:color w:val="000000"/>
          <w:sz w:val="18"/>
          <w:szCs w:val="18"/>
        </w:rPr>
        <w:lastRenderedPageBreak/>
        <w:t xml:space="preserve">Vanaf 2027 mogen lidstaten geen subsidie meer verstrekken voor </w:t>
      </w:r>
      <w:r w:rsidR="00162D3B" w:rsidRPr="00147860">
        <w:rPr>
          <w:rFonts w:ascii="Verdana" w:hAnsi="Verdana"/>
          <w:color w:val="000000"/>
          <w:sz w:val="18"/>
          <w:szCs w:val="18"/>
        </w:rPr>
        <w:t>fossiele brandstofinstallaties</w:t>
      </w:r>
      <w:r w:rsidRPr="00147860">
        <w:rPr>
          <w:rFonts w:ascii="Verdana" w:hAnsi="Verdana"/>
          <w:color w:val="000000"/>
          <w:sz w:val="18"/>
          <w:szCs w:val="18"/>
        </w:rPr>
        <w:t>. Verder geeft de Commissie aan dat ze bij de herziening van de staatssteunkaders</w:t>
      </w:r>
      <w:r w:rsidR="00FD73BA" w:rsidRPr="00147860">
        <w:rPr>
          <w:rFonts w:ascii="Verdana" w:hAnsi="Verdana"/>
          <w:color w:val="000000"/>
          <w:sz w:val="18"/>
          <w:szCs w:val="18"/>
        </w:rPr>
        <w:t xml:space="preserve"> rekening houdt</w:t>
      </w:r>
      <w:r w:rsidRPr="00147860">
        <w:rPr>
          <w:rFonts w:ascii="Verdana" w:hAnsi="Verdana"/>
          <w:color w:val="000000"/>
          <w:sz w:val="18"/>
          <w:szCs w:val="18"/>
        </w:rPr>
        <w:t xml:space="preserve"> met het kunnen financieren van renovatie naar de minimumnormen in dit voorstel. </w:t>
      </w:r>
    </w:p>
    <w:p w14:paraId="5C272D7E" w14:textId="77777777" w:rsidR="00646468" w:rsidRPr="00147860" w:rsidRDefault="00646468" w:rsidP="00646468">
      <w:pPr>
        <w:tabs>
          <w:tab w:val="left" w:pos="360"/>
          <w:tab w:val="left" w:pos="4500"/>
          <w:tab w:val="left" w:pos="5580"/>
        </w:tabs>
        <w:spacing w:line="360" w:lineRule="auto"/>
        <w:rPr>
          <w:rFonts w:ascii="Verdana" w:hAnsi="Verdana"/>
          <w:color w:val="000000"/>
          <w:sz w:val="18"/>
          <w:szCs w:val="18"/>
        </w:rPr>
      </w:pPr>
    </w:p>
    <w:p w14:paraId="66092ACA" w14:textId="77777777" w:rsidR="00646468" w:rsidRPr="00147860" w:rsidRDefault="00646468" w:rsidP="00646468">
      <w:pPr>
        <w:tabs>
          <w:tab w:val="left" w:pos="360"/>
          <w:tab w:val="left" w:pos="4500"/>
          <w:tab w:val="left" w:pos="5580"/>
        </w:tabs>
        <w:spacing w:line="360" w:lineRule="auto"/>
        <w:rPr>
          <w:rFonts w:ascii="Verdana" w:hAnsi="Verdana"/>
          <w:i/>
          <w:color w:val="000000"/>
          <w:sz w:val="18"/>
          <w:szCs w:val="18"/>
        </w:rPr>
      </w:pPr>
      <w:r w:rsidRPr="00147860">
        <w:rPr>
          <w:rFonts w:ascii="Verdana" w:hAnsi="Verdana"/>
          <w:i/>
          <w:color w:val="000000"/>
          <w:sz w:val="18"/>
          <w:szCs w:val="18"/>
        </w:rPr>
        <w:t>Infrastructuur en duurzame mobiliteit</w:t>
      </w:r>
    </w:p>
    <w:p w14:paraId="08BB766E" w14:textId="77777777" w:rsidR="00646468" w:rsidRPr="00147860" w:rsidRDefault="00646468" w:rsidP="00646468">
      <w:pPr>
        <w:tabs>
          <w:tab w:val="left" w:pos="360"/>
          <w:tab w:val="left" w:pos="4500"/>
          <w:tab w:val="left" w:pos="5580"/>
        </w:tabs>
        <w:spacing w:line="360" w:lineRule="auto"/>
        <w:rPr>
          <w:rFonts w:ascii="Verdana" w:hAnsi="Verdana"/>
          <w:color w:val="000000"/>
          <w:sz w:val="18"/>
          <w:szCs w:val="18"/>
        </w:rPr>
      </w:pPr>
      <w:r w:rsidRPr="00147860">
        <w:rPr>
          <w:rFonts w:ascii="Verdana" w:hAnsi="Verdana"/>
          <w:color w:val="000000"/>
          <w:sz w:val="18"/>
          <w:szCs w:val="18"/>
        </w:rPr>
        <w:t xml:space="preserve">Ten slotte </w:t>
      </w:r>
      <w:r w:rsidR="00132BC1" w:rsidRPr="00147860">
        <w:rPr>
          <w:rFonts w:ascii="Verdana" w:hAnsi="Verdana"/>
          <w:color w:val="000000"/>
          <w:sz w:val="18"/>
          <w:szCs w:val="18"/>
        </w:rPr>
        <w:t>introduceert de Commissie een verbreding en een aanscherping van</w:t>
      </w:r>
      <w:r w:rsidRPr="00147860">
        <w:rPr>
          <w:rFonts w:ascii="Verdana" w:hAnsi="Verdana"/>
          <w:color w:val="000000"/>
          <w:sz w:val="18"/>
          <w:szCs w:val="18"/>
        </w:rPr>
        <w:t xml:space="preserve"> bestaande eisen voor slimme laadpunten</w:t>
      </w:r>
      <w:r w:rsidR="006B3B44" w:rsidRPr="00147860">
        <w:rPr>
          <w:rFonts w:ascii="Verdana" w:hAnsi="Verdana"/>
          <w:color w:val="000000"/>
          <w:sz w:val="18"/>
          <w:szCs w:val="18"/>
        </w:rPr>
        <w:t xml:space="preserve"> en bekabeling.</w:t>
      </w:r>
      <w:r w:rsidR="00132BC1" w:rsidRPr="00147860">
        <w:rPr>
          <w:rFonts w:ascii="Verdana" w:hAnsi="Verdana"/>
          <w:color w:val="000000"/>
          <w:sz w:val="18"/>
          <w:szCs w:val="18"/>
        </w:rPr>
        <w:t xml:space="preserve"> Dit geldt voor nieuwbouw en ingrijpende renovaties van zowel utiliteitsgebouwen als woningen. </w:t>
      </w:r>
      <w:r w:rsidR="006B3B44" w:rsidRPr="00147860">
        <w:rPr>
          <w:rFonts w:ascii="Verdana" w:hAnsi="Verdana"/>
          <w:color w:val="000000"/>
          <w:sz w:val="18"/>
          <w:szCs w:val="18"/>
        </w:rPr>
        <w:t xml:space="preserve">Ook </w:t>
      </w:r>
      <w:r w:rsidR="001942D0" w:rsidRPr="00147860">
        <w:rPr>
          <w:rFonts w:ascii="Verdana" w:hAnsi="Verdana"/>
          <w:color w:val="000000"/>
          <w:sz w:val="18"/>
          <w:szCs w:val="18"/>
        </w:rPr>
        <w:t>geldt een nieuwe</w:t>
      </w:r>
      <w:r w:rsidR="006B3B44" w:rsidRPr="00147860">
        <w:rPr>
          <w:rFonts w:ascii="Verdana" w:hAnsi="Verdana"/>
          <w:color w:val="000000"/>
          <w:sz w:val="18"/>
          <w:szCs w:val="18"/>
        </w:rPr>
        <w:t xml:space="preserve"> </w:t>
      </w:r>
      <w:r w:rsidRPr="00147860">
        <w:rPr>
          <w:rFonts w:ascii="Verdana" w:hAnsi="Verdana"/>
          <w:color w:val="000000"/>
          <w:sz w:val="18"/>
          <w:szCs w:val="18"/>
        </w:rPr>
        <w:t>verplichting om een fietsparkeerplaats aan te leggen per autoparkeerplaats</w:t>
      </w:r>
      <w:r w:rsidR="001942D0" w:rsidRPr="00147860">
        <w:rPr>
          <w:rFonts w:ascii="Verdana" w:hAnsi="Verdana"/>
          <w:color w:val="000000"/>
          <w:sz w:val="18"/>
          <w:szCs w:val="18"/>
        </w:rPr>
        <w:t xml:space="preserve"> in deze gevallen</w:t>
      </w:r>
      <w:r w:rsidRPr="00147860">
        <w:rPr>
          <w:rFonts w:ascii="Verdana" w:hAnsi="Verdana"/>
          <w:color w:val="000000"/>
          <w:sz w:val="18"/>
          <w:szCs w:val="18"/>
        </w:rPr>
        <w:t xml:space="preserve">. Uitzonderingen zijn mogelijk. </w:t>
      </w:r>
      <w:r w:rsidR="001942D0" w:rsidRPr="00147860">
        <w:rPr>
          <w:rFonts w:ascii="Verdana" w:hAnsi="Verdana"/>
          <w:color w:val="000000"/>
          <w:sz w:val="18"/>
          <w:szCs w:val="18"/>
        </w:rPr>
        <w:t xml:space="preserve">Tot slot </w:t>
      </w:r>
      <w:r w:rsidRPr="00147860">
        <w:rPr>
          <w:rFonts w:ascii="Verdana" w:hAnsi="Verdana"/>
          <w:color w:val="000000"/>
          <w:sz w:val="18"/>
          <w:szCs w:val="18"/>
        </w:rPr>
        <w:t xml:space="preserve">moeten lidstaten barrières wegnemen om laadpunten te installeren in </w:t>
      </w:r>
      <w:r w:rsidR="00676AE5" w:rsidRPr="00147860">
        <w:rPr>
          <w:rFonts w:ascii="Verdana" w:hAnsi="Verdana"/>
          <w:color w:val="000000"/>
          <w:sz w:val="18"/>
          <w:szCs w:val="18"/>
        </w:rPr>
        <w:t xml:space="preserve">parkeergelegenheden </w:t>
      </w:r>
      <w:r w:rsidRPr="00147860">
        <w:rPr>
          <w:rFonts w:ascii="Verdana" w:hAnsi="Verdana"/>
          <w:color w:val="000000"/>
          <w:sz w:val="18"/>
          <w:szCs w:val="18"/>
        </w:rPr>
        <w:t xml:space="preserve">en </w:t>
      </w:r>
      <w:r w:rsidR="00944D3D">
        <w:rPr>
          <w:rFonts w:ascii="Verdana" w:hAnsi="Verdana"/>
          <w:color w:val="000000"/>
          <w:sz w:val="18"/>
          <w:szCs w:val="18"/>
        </w:rPr>
        <w:t xml:space="preserve">zorgen voor samenhang met </w:t>
      </w:r>
      <w:r w:rsidRPr="00147860">
        <w:rPr>
          <w:rFonts w:ascii="Verdana" w:hAnsi="Verdana"/>
          <w:color w:val="000000"/>
          <w:sz w:val="18"/>
          <w:szCs w:val="18"/>
        </w:rPr>
        <w:t>mobiliteit</w:t>
      </w:r>
      <w:r w:rsidR="00944D3D">
        <w:rPr>
          <w:rFonts w:ascii="Verdana" w:hAnsi="Verdana"/>
          <w:color w:val="000000"/>
          <w:sz w:val="18"/>
          <w:szCs w:val="18"/>
        </w:rPr>
        <w:t>sbeleid</w:t>
      </w:r>
      <w:r w:rsidRPr="00147860">
        <w:rPr>
          <w:rFonts w:ascii="Verdana" w:hAnsi="Verdana"/>
          <w:color w:val="000000"/>
          <w:sz w:val="18"/>
          <w:szCs w:val="18"/>
        </w:rPr>
        <w:t xml:space="preserve"> en ruimtelijke ordening. </w:t>
      </w:r>
    </w:p>
    <w:p w14:paraId="1ABB14C8" w14:textId="77777777" w:rsidR="00646468" w:rsidRPr="00147860" w:rsidRDefault="00646468" w:rsidP="003D5A98">
      <w:pPr>
        <w:rPr>
          <w:color w:val="000000"/>
        </w:rPr>
      </w:pPr>
    </w:p>
    <w:p w14:paraId="161906B0" w14:textId="77777777" w:rsidR="00646468" w:rsidRPr="00147860" w:rsidRDefault="00646468" w:rsidP="008A05E6">
      <w:pPr>
        <w:tabs>
          <w:tab w:val="left" w:pos="360"/>
          <w:tab w:val="left" w:pos="4500"/>
          <w:tab w:val="left" w:pos="5580"/>
        </w:tabs>
        <w:spacing w:line="360" w:lineRule="auto"/>
        <w:rPr>
          <w:rFonts w:ascii="Verdana" w:hAnsi="Verdana"/>
          <w:i/>
          <w:color w:val="000000"/>
          <w:sz w:val="18"/>
          <w:szCs w:val="18"/>
        </w:rPr>
      </w:pPr>
      <w:r w:rsidRPr="00147860">
        <w:rPr>
          <w:rFonts w:ascii="Verdana" w:hAnsi="Verdana"/>
          <w:i/>
          <w:color w:val="000000"/>
          <w:sz w:val="18"/>
          <w:szCs w:val="18"/>
        </w:rPr>
        <w:t>b) Impact assessment</w:t>
      </w:r>
    </w:p>
    <w:p w14:paraId="59225318" w14:textId="77777777" w:rsidR="00646468" w:rsidRPr="00147860" w:rsidRDefault="00646468" w:rsidP="008A05E6">
      <w:pPr>
        <w:tabs>
          <w:tab w:val="left" w:pos="360"/>
          <w:tab w:val="left" w:pos="4500"/>
          <w:tab w:val="left" w:pos="5580"/>
        </w:tabs>
        <w:spacing w:line="360" w:lineRule="auto"/>
        <w:rPr>
          <w:rFonts w:ascii="Verdana" w:hAnsi="Verdana"/>
          <w:color w:val="000000"/>
          <w:sz w:val="18"/>
          <w:szCs w:val="18"/>
        </w:rPr>
      </w:pPr>
      <w:r w:rsidRPr="00147860">
        <w:rPr>
          <w:rFonts w:ascii="Verdana" w:hAnsi="Verdana"/>
          <w:color w:val="000000"/>
          <w:sz w:val="18"/>
          <w:szCs w:val="18"/>
        </w:rPr>
        <w:t xml:space="preserve">In de </w:t>
      </w:r>
      <w:r w:rsidR="007E3061" w:rsidRPr="00147860">
        <w:rPr>
          <w:rFonts w:ascii="Verdana" w:hAnsi="Verdana"/>
          <w:color w:val="000000"/>
          <w:sz w:val="18"/>
          <w:szCs w:val="18"/>
        </w:rPr>
        <w:t>impactanalyse</w:t>
      </w:r>
      <w:r w:rsidRPr="00147860">
        <w:rPr>
          <w:rFonts w:ascii="Verdana" w:hAnsi="Verdana"/>
          <w:color w:val="000000"/>
          <w:sz w:val="18"/>
          <w:szCs w:val="18"/>
        </w:rPr>
        <w:t xml:space="preserve"> ter onderbouwing van het voorstel geeft de Commissie aan dat ze de juiste balans heeft gevonden tussen </w:t>
      </w:r>
      <w:r w:rsidR="00467DD7" w:rsidRPr="00147860">
        <w:rPr>
          <w:rFonts w:ascii="Verdana" w:hAnsi="Verdana"/>
          <w:color w:val="000000"/>
          <w:sz w:val="18"/>
          <w:szCs w:val="18"/>
        </w:rPr>
        <w:t xml:space="preserve">enerzijds </w:t>
      </w:r>
      <w:r w:rsidRPr="00147860">
        <w:rPr>
          <w:rFonts w:ascii="Verdana" w:hAnsi="Verdana"/>
          <w:color w:val="000000"/>
          <w:sz w:val="18"/>
          <w:szCs w:val="18"/>
        </w:rPr>
        <w:t xml:space="preserve">effectiviteit en proportionaliteit en </w:t>
      </w:r>
      <w:r w:rsidR="00467DD7" w:rsidRPr="00147860">
        <w:rPr>
          <w:rFonts w:ascii="Verdana" w:hAnsi="Verdana"/>
          <w:color w:val="000000"/>
          <w:sz w:val="18"/>
          <w:szCs w:val="18"/>
        </w:rPr>
        <w:t xml:space="preserve">anderzijds </w:t>
      </w:r>
      <w:r w:rsidRPr="00147860">
        <w:rPr>
          <w:rFonts w:ascii="Verdana" w:hAnsi="Verdana"/>
          <w:color w:val="000000"/>
          <w:sz w:val="18"/>
          <w:szCs w:val="18"/>
        </w:rPr>
        <w:t>samenhang m</w:t>
      </w:r>
      <w:r w:rsidR="00467DD7" w:rsidRPr="00147860">
        <w:rPr>
          <w:rFonts w:ascii="Verdana" w:hAnsi="Verdana"/>
          <w:color w:val="000000"/>
          <w:sz w:val="18"/>
          <w:szCs w:val="18"/>
        </w:rPr>
        <w:t xml:space="preserve">et andere Europese instrumenten. De nauwe samenhang tussen dit voorstel en </w:t>
      </w:r>
      <w:r w:rsidRPr="00147860">
        <w:rPr>
          <w:rFonts w:ascii="Verdana" w:hAnsi="Verdana"/>
          <w:color w:val="000000"/>
          <w:sz w:val="18"/>
          <w:szCs w:val="18"/>
        </w:rPr>
        <w:t>de a</w:t>
      </w:r>
      <w:r w:rsidR="00467DD7" w:rsidRPr="00147860">
        <w:rPr>
          <w:rFonts w:ascii="Verdana" w:hAnsi="Verdana"/>
          <w:color w:val="000000"/>
          <w:sz w:val="18"/>
          <w:szCs w:val="18"/>
        </w:rPr>
        <w:t>ndere</w:t>
      </w:r>
      <w:r w:rsidR="00501439" w:rsidRPr="00147860">
        <w:rPr>
          <w:rFonts w:ascii="Verdana" w:hAnsi="Verdana"/>
          <w:color w:val="000000"/>
          <w:sz w:val="18"/>
          <w:szCs w:val="18"/>
        </w:rPr>
        <w:t xml:space="preserve"> voorstellen in het</w:t>
      </w:r>
      <w:r w:rsidR="00467DD7" w:rsidRPr="00147860">
        <w:rPr>
          <w:rFonts w:ascii="Verdana" w:hAnsi="Verdana"/>
          <w:color w:val="000000"/>
          <w:sz w:val="18"/>
          <w:szCs w:val="18"/>
        </w:rPr>
        <w:t xml:space="preserve"> Fit</w:t>
      </w:r>
      <w:r w:rsidR="00501439" w:rsidRPr="00147860">
        <w:rPr>
          <w:rFonts w:ascii="Verdana" w:hAnsi="Verdana"/>
          <w:color w:val="000000"/>
          <w:sz w:val="18"/>
          <w:szCs w:val="18"/>
        </w:rPr>
        <w:t>-</w:t>
      </w:r>
      <w:r w:rsidR="00467DD7" w:rsidRPr="00147860">
        <w:rPr>
          <w:rFonts w:ascii="Verdana" w:hAnsi="Verdana"/>
          <w:color w:val="000000"/>
          <w:sz w:val="18"/>
          <w:szCs w:val="18"/>
        </w:rPr>
        <w:t>for</w:t>
      </w:r>
      <w:r w:rsidR="00501439" w:rsidRPr="00147860">
        <w:rPr>
          <w:rFonts w:ascii="Verdana" w:hAnsi="Verdana"/>
          <w:color w:val="000000"/>
          <w:sz w:val="18"/>
          <w:szCs w:val="18"/>
        </w:rPr>
        <w:t>-</w:t>
      </w:r>
      <w:r w:rsidR="00467DD7" w:rsidRPr="00147860">
        <w:rPr>
          <w:rFonts w:ascii="Verdana" w:hAnsi="Verdana"/>
          <w:color w:val="000000"/>
          <w:sz w:val="18"/>
          <w:szCs w:val="18"/>
        </w:rPr>
        <w:t>55</w:t>
      </w:r>
      <w:r w:rsidR="00501439" w:rsidRPr="00147860">
        <w:rPr>
          <w:rFonts w:ascii="Verdana" w:hAnsi="Verdana"/>
          <w:color w:val="000000"/>
          <w:sz w:val="18"/>
          <w:szCs w:val="18"/>
        </w:rPr>
        <w:t xml:space="preserve"> pakket</w:t>
      </w:r>
      <w:r w:rsidR="00467DD7" w:rsidRPr="00147860">
        <w:rPr>
          <w:rFonts w:ascii="Verdana" w:hAnsi="Verdana"/>
          <w:color w:val="000000"/>
          <w:sz w:val="18"/>
          <w:szCs w:val="18"/>
        </w:rPr>
        <w:t xml:space="preserve"> </w:t>
      </w:r>
      <w:r w:rsidRPr="00147860">
        <w:rPr>
          <w:rFonts w:ascii="Verdana" w:hAnsi="Verdana"/>
          <w:color w:val="000000"/>
          <w:sz w:val="18"/>
          <w:szCs w:val="18"/>
        </w:rPr>
        <w:t xml:space="preserve">wordt in de </w:t>
      </w:r>
      <w:r w:rsidR="007E3061" w:rsidRPr="00147860">
        <w:rPr>
          <w:rFonts w:ascii="Verdana" w:hAnsi="Verdana"/>
          <w:color w:val="000000"/>
          <w:sz w:val="18"/>
          <w:szCs w:val="18"/>
        </w:rPr>
        <w:t>impactanalyse</w:t>
      </w:r>
      <w:r w:rsidRPr="00147860">
        <w:rPr>
          <w:rFonts w:ascii="Verdana" w:hAnsi="Verdana"/>
          <w:color w:val="000000"/>
          <w:sz w:val="18"/>
          <w:szCs w:val="18"/>
        </w:rPr>
        <w:t xml:space="preserve"> bevestigd. De analyse laat zien dat herziening van de EPBD bijdraagt aan de reductie van CO2-uitstoot</w:t>
      </w:r>
      <w:r w:rsidR="002703CF" w:rsidRPr="00147860">
        <w:rPr>
          <w:rFonts w:ascii="Verdana" w:hAnsi="Verdana"/>
          <w:color w:val="000000"/>
          <w:sz w:val="18"/>
          <w:szCs w:val="18"/>
        </w:rPr>
        <w:t xml:space="preserve">, </w:t>
      </w:r>
      <w:r w:rsidRPr="00147860">
        <w:rPr>
          <w:rFonts w:ascii="Verdana" w:hAnsi="Verdana"/>
          <w:color w:val="000000"/>
          <w:sz w:val="18"/>
          <w:szCs w:val="18"/>
        </w:rPr>
        <w:t xml:space="preserve">in lijn met de Europese Klimaatwet. </w:t>
      </w:r>
      <w:r w:rsidR="00467DD7" w:rsidRPr="00147860">
        <w:rPr>
          <w:rFonts w:ascii="Verdana" w:hAnsi="Verdana"/>
          <w:color w:val="000000"/>
          <w:sz w:val="18"/>
          <w:szCs w:val="18"/>
        </w:rPr>
        <w:t xml:space="preserve">Daarbij is de inschatting </w:t>
      </w:r>
      <w:r w:rsidRPr="00147860">
        <w:rPr>
          <w:rFonts w:ascii="Verdana" w:hAnsi="Verdana"/>
          <w:color w:val="000000"/>
          <w:sz w:val="18"/>
          <w:szCs w:val="18"/>
        </w:rPr>
        <w:t>dat 85 tot 90 procent van de huidige gebouwen er in 2050 ook nog</w:t>
      </w:r>
      <w:r w:rsidR="007E3061" w:rsidRPr="00147860">
        <w:rPr>
          <w:rFonts w:ascii="Verdana" w:hAnsi="Verdana"/>
          <w:color w:val="000000"/>
          <w:sz w:val="18"/>
          <w:szCs w:val="18"/>
        </w:rPr>
        <w:t xml:space="preserve"> zullen</w:t>
      </w:r>
      <w:r w:rsidRPr="00147860">
        <w:rPr>
          <w:rFonts w:ascii="Verdana" w:hAnsi="Verdana"/>
          <w:color w:val="000000"/>
          <w:sz w:val="18"/>
          <w:szCs w:val="18"/>
        </w:rPr>
        <w:t xml:space="preserve"> staan, dus </w:t>
      </w:r>
      <w:r w:rsidR="00F73F2B" w:rsidRPr="00147860">
        <w:rPr>
          <w:rFonts w:ascii="Verdana" w:hAnsi="Verdana"/>
          <w:color w:val="000000"/>
          <w:sz w:val="18"/>
          <w:szCs w:val="18"/>
        </w:rPr>
        <w:t xml:space="preserve">zijn </w:t>
      </w:r>
      <w:r w:rsidRPr="00147860">
        <w:rPr>
          <w:rFonts w:ascii="Verdana" w:hAnsi="Verdana"/>
          <w:color w:val="000000"/>
          <w:sz w:val="18"/>
          <w:szCs w:val="18"/>
        </w:rPr>
        <w:t xml:space="preserve">extra maatregelen </w:t>
      </w:r>
      <w:r w:rsidR="00603EB7" w:rsidRPr="00147860">
        <w:rPr>
          <w:rFonts w:ascii="Verdana" w:hAnsi="Verdana"/>
          <w:color w:val="000000"/>
          <w:sz w:val="18"/>
          <w:szCs w:val="18"/>
        </w:rPr>
        <w:t>nodig o</w:t>
      </w:r>
      <w:r w:rsidRPr="00147860">
        <w:rPr>
          <w:rFonts w:ascii="Verdana" w:hAnsi="Verdana"/>
          <w:color w:val="000000"/>
          <w:sz w:val="18"/>
          <w:szCs w:val="18"/>
        </w:rPr>
        <w:t>m</w:t>
      </w:r>
      <w:r w:rsidR="002615E9">
        <w:rPr>
          <w:rFonts w:ascii="Verdana" w:hAnsi="Verdana"/>
          <w:color w:val="000000"/>
          <w:sz w:val="18"/>
          <w:szCs w:val="18"/>
        </w:rPr>
        <w:t xml:space="preserve"> bijvoorbeeld</w:t>
      </w:r>
      <w:r w:rsidRPr="00147860">
        <w:rPr>
          <w:rFonts w:ascii="Verdana" w:hAnsi="Verdana"/>
          <w:color w:val="000000"/>
          <w:sz w:val="18"/>
          <w:szCs w:val="18"/>
        </w:rPr>
        <w:t xml:space="preserve"> renovatie</w:t>
      </w:r>
      <w:r w:rsidR="00603EB7" w:rsidRPr="00147860">
        <w:rPr>
          <w:rFonts w:ascii="Verdana" w:hAnsi="Verdana"/>
          <w:color w:val="000000"/>
          <w:sz w:val="18"/>
          <w:szCs w:val="18"/>
        </w:rPr>
        <w:t xml:space="preserve">s, en in sommige gevallen sloop en nieuwbouw, </w:t>
      </w:r>
      <w:r w:rsidRPr="00147860">
        <w:rPr>
          <w:rFonts w:ascii="Verdana" w:hAnsi="Verdana"/>
          <w:color w:val="000000"/>
          <w:sz w:val="18"/>
          <w:szCs w:val="18"/>
        </w:rPr>
        <w:t xml:space="preserve">te bevorderen. Zonder deze maatregelen is het halen van de </w:t>
      </w:r>
      <w:r w:rsidR="009C4EEB" w:rsidRPr="00147860">
        <w:rPr>
          <w:rFonts w:ascii="Verdana" w:hAnsi="Verdana"/>
          <w:color w:val="000000"/>
          <w:sz w:val="18"/>
          <w:szCs w:val="18"/>
        </w:rPr>
        <w:t>klimaat</w:t>
      </w:r>
      <w:r w:rsidRPr="00147860">
        <w:rPr>
          <w:rFonts w:ascii="Verdana" w:hAnsi="Verdana"/>
          <w:color w:val="000000"/>
          <w:sz w:val="18"/>
          <w:szCs w:val="18"/>
        </w:rPr>
        <w:t xml:space="preserve">doelen onzeker en zullen de </w:t>
      </w:r>
      <w:r w:rsidR="002D52BE" w:rsidRPr="00147860">
        <w:rPr>
          <w:rFonts w:ascii="Verdana" w:hAnsi="Verdana"/>
          <w:color w:val="000000"/>
          <w:sz w:val="18"/>
          <w:szCs w:val="18"/>
        </w:rPr>
        <w:t xml:space="preserve">maatschappelijke </w:t>
      </w:r>
      <w:r w:rsidRPr="00147860">
        <w:rPr>
          <w:rFonts w:ascii="Verdana" w:hAnsi="Verdana"/>
          <w:color w:val="000000"/>
          <w:sz w:val="18"/>
          <w:szCs w:val="18"/>
        </w:rPr>
        <w:t>kosten volgens de Commissie</w:t>
      </w:r>
      <w:r w:rsidR="007E3061" w:rsidRPr="00147860">
        <w:rPr>
          <w:rFonts w:ascii="Verdana" w:hAnsi="Verdana"/>
          <w:color w:val="000000"/>
          <w:sz w:val="18"/>
          <w:szCs w:val="18"/>
        </w:rPr>
        <w:t xml:space="preserve"> stijgen</w:t>
      </w:r>
      <w:r w:rsidRPr="00147860">
        <w:rPr>
          <w:rFonts w:ascii="Verdana" w:hAnsi="Verdana"/>
          <w:color w:val="000000"/>
          <w:sz w:val="18"/>
          <w:szCs w:val="18"/>
        </w:rPr>
        <w:t xml:space="preserve">. </w:t>
      </w:r>
      <w:r w:rsidR="002615E9">
        <w:rPr>
          <w:rFonts w:ascii="Verdana" w:hAnsi="Verdana"/>
          <w:color w:val="000000"/>
          <w:sz w:val="18"/>
          <w:szCs w:val="18"/>
        </w:rPr>
        <w:t>De Commissie</w:t>
      </w:r>
      <w:r w:rsidRPr="00147860">
        <w:rPr>
          <w:rFonts w:ascii="Verdana" w:hAnsi="Verdana"/>
          <w:color w:val="000000"/>
          <w:sz w:val="18"/>
          <w:szCs w:val="18"/>
        </w:rPr>
        <w:t xml:space="preserve"> geeft ook aan dat wijzigingen of afzwakking van individuele voorstellen binnen het Fit-for-55-pakket invloed </w:t>
      </w:r>
      <w:r w:rsidR="007E3061" w:rsidRPr="00147860">
        <w:rPr>
          <w:rFonts w:ascii="Verdana" w:hAnsi="Verdana"/>
          <w:color w:val="000000"/>
          <w:sz w:val="18"/>
          <w:szCs w:val="18"/>
        </w:rPr>
        <w:t xml:space="preserve">zal </w:t>
      </w:r>
      <w:r w:rsidR="00A61352" w:rsidRPr="00147860">
        <w:rPr>
          <w:rFonts w:ascii="Verdana" w:hAnsi="Verdana"/>
          <w:color w:val="000000"/>
          <w:sz w:val="18"/>
          <w:szCs w:val="18"/>
        </w:rPr>
        <w:t>h</w:t>
      </w:r>
      <w:r w:rsidR="00C75C0E" w:rsidRPr="00147860">
        <w:rPr>
          <w:rFonts w:ascii="Verdana" w:hAnsi="Verdana"/>
          <w:color w:val="000000"/>
          <w:sz w:val="18"/>
          <w:szCs w:val="18"/>
        </w:rPr>
        <w:t>ebben</w:t>
      </w:r>
      <w:r w:rsidRPr="00147860">
        <w:rPr>
          <w:rFonts w:ascii="Verdana" w:hAnsi="Verdana"/>
          <w:color w:val="000000"/>
          <w:sz w:val="18"/>
          <w:szCs w:val="18"/>
        </w:rPr>
        <w:t xml:space="preserve"> op andere voorstellen. Hierbij wordt expliciet benadrukt dat CO2-beprijzing (zoals voorgesteld in het emissiehandelssysteem voor gebouwen en wegtransport (ETS BRT)) hand in hand gaat met aanvullende eisen voor gebouwen, zoals voorgesteld in de EPBD herziening. Uit de </w:t>
      </w:r>
      <w:r w:rsidR="007E3061" w:rsidRPr="00147860">
        <w:rPr>
          <w:rFonts w:ascii="Verdana" w:hAnsi="Verdana"/>
          <w:color w:val="000000"/>
          <w:sz w:val="18"/>
          <w:szCs w:val="18"/>
        </w:rPr>
        <w:t>impactanalyse</w:t>
      </w:r>
      <w:r w:rsidRPr="00147860">
        <w:rPr>
          <w:rFonts w:ascii="Verdana" w:hAnsi="Verdana"/>
          <w:color w:val="000000"/>
          <w:sz w:val="18"/>
          <w:szCs w:val="18"/>
        </w:rPr>
        <w:t xml:space="preserve"> volgt dat d</w:t>
      </w:r>
      <w:r w:rsidR="002615E9">
        <w:rPr>
          <w:rFonts w:ascii="Verdana" w:hAnsi="Verdana"/>
          <w:color w:val="000000"/>
          <w:sz w:val="18"/>
          <w:szCs w:val="18"/>
        </w:rPr>
        <w:t>eze combinatie</w:t>
      </w:r>
      <w:r w:rsidRPr="00147860">
        <w:rPr>
          <w:rFonts w:ascii="Verdana" w:hAnsi="Verdana"/>
          <w:color w:val="000000"/>
          <w:sz w:val="18"/>
          <w:szCs w:val="18"/>
        </w:rPr>
        <w:t xml:space="preserve"> de meest kosteneffectieve manier is om de doelen te behalen. </w:t>
      </w:r>
    </w:p>
    <w:p w14:paraId="14DAB2A9" w14:textId="77777777" w:rsidR="00646468" w:rsidRPr="00147860" w:rsidRDefault="00646468" w:rsidP="003D5A98">
      <w:pPr>
        <w:rPr>
          <w:color w:val="000000"/>
        </w:rPr>
      </w:pPr>
    </w:p>
    <w:p w14:paraId="2504C94D" w14:textId="77777777" w:rsidR="00646468" w:rsidRPr="00147860" w:rsidRDefault="00646468" w:rsidP="00646468">
      <w:pPr>
        <w:numPr>
          <w:ilvl w:val="0"/>
          <w:numId w:val="3"/>
        </w:numPr>
        <w:spacing w:line="360" w:lineRule="auto"/>
        <w:rPr>
          <w:rFonts w:ascii="Verdana" w:hAnsi="Verdana"/>
          <w:b/>
          <w:color w:val="000000"/>
          <w:sz w:val="18"/>
          <w:szCs w:val="18"/>
        </w:rPr>
      </w:pPr>
      <w:r w:rsidRPr="00147860">
        <w:rPr>
          <w:rFonts w:ascii="Verdana" w:hAnsi="Verdana"/>
          <w:b/>
          <w:color w:val="000000"/>
          <w:sz w:val="18"/>
          <w:szCs w:val="18"/>
        </w:rPr>
        <w:t xml:space="preserve">Nederlandse positie ten aanzien van het voorstel  </w:t>
      </w:r>
    </w:p>
    <w:p w14:paraId="43AB4286" w14:textId="77777777" w:rsidR="00646468" w:rsidRPr="00147860" w:rsidRDefault="00646468" w:rsidP="00646468">
      <w:pPr>
        <w:numPr>
          <w:ilvl w:val="0"/>
          <w:numId w:val="5"/>
        </w:numPr>
        <w:spacing w:line="360" w:lineRule="auto"/>
        <w:rPr>
          <w:rFonts w:ascii="Verdana" w:hAnsi="Verdana"/>
          <w:i/>
          <w:color w:val="000000"/>
          <w:sz w:val="18"/>
          <w:szCs w:val="18"/>
        </w:rPr>
      </w:pPr>
      <w:r w:rsidRPr="00147860">
        <w:rPr>
          <w:rFonts w:ascii="Verdana" w:hAnsi="Verdana"/>
          <w:i/>
          <w:color w:val="000000"/>
          <w:sz w:val="18"/>
          <w:szCs w:val="18"/>
        </w:rPr>
        <w:t xml:space="preserve">Essentie Nederlands beleid op dit terrein </w:t>
      </w:r>
    </w:p>
    <w:p w14:paraId="1C23E753" w14:textId="77777777" w:rsidR="00102CC9" w:rsidRPr="00C052FC" w:rsidRDefault="007E3061" w:rsidP="00646468">
      <w:pPr>
        <w:spacing w:line="360" w:lineRule="auto"/>
        <w:rPr>
          <w:rFonts w:ascii="Verdana" w:hAnsi="Verdana"/>
          <w:color w:val="000000"/>
          <w:sz w:val="18"/>
          <w:szCs w:val="18"/>
        </w:rPr>
      </w:pPr>
      <w:r w:rsidRPr="00147860">
        <w:rPr>
          <w:rFonts w:ascii="Verdana" w:hAnsi="Verdana"/>
          <w:color w:val="000000"/>
          <w:sz w:val="18"/>
          <w:szCs w:val="18"/>
        </w:rPr>
        <w:t xml:space="preserve">Het kabinet </w:t>
      </w:r>
      <w:r w:rsidR="003D6DEF">
        <w:rPr>
          <w:rFonts w:ascii="Verdana" w:hAnsi="Verdana"/>
          <w:color w:val="000000"/>
          <w:sz w:val="18"/>
          <w:szCs w:val="18"/>
        </w:rPr>
        <w:t xml:space="preserve">erkent </w:t>
      </w:r>
      <w:r w:rsidR="002703CF" w:rsidRPr="00147860">
        <w:rPr>
          <w:rFonts w:ascii="Verdana" w:hAnsi="Verdana"/>
          <w:color w:val="000000"/>
          <w:sz w:val="18"/>
          <w:szCs w:val="18"/>
        </w:rPr>
        <w:t>het Europees broeikasgasreductiedoel van tenminste netto 55% in 2030 t.o.v. 1990</w:t>
      </w:r>
      <w:r w:rsidR="00F1511D" w:rsidRPr="00147860">
        <w:rPr>
          <w:rFonts w:ascii="Verdana" w:hAnsi="Verdana"/>
          <w:color w:val="000000"/>
          <w:sz w:val="18"/>
          <w:szCs w:val="18"/>
        </w:rPr>
        <w:t xml:space="preserve"> </w:t>
      </w:r>
      <w:r w:rsidR="002703CF" w:rsidRPr="00147860">
        <w:rPr>
          <w:rFonts w:ascii="Verdana" w:hAnsi="Verdana"/>
          <w:color w:val="000000"/>
          <w:sz w:val="18"/>
          <w:szCs w:val="18"/>
        </w:rPr>
        <w:t>en</w:t>
      </w:r>
      <w:r w:rsidR="004A0421" w:rsidRPr="00147860">
        <w:rPr>
          <w:rFonts w:ascii="Verdana" w:hAnsi="Verdana"/>
          <w:color w:val="000000"/>
          <w:sz w:val="18"/>
          <w:szCs w:val="18"/>
        </w:rPr>
        <w:t xml:space="preserve"> </w:t>
      </w:r>
      <w:r w:rsidR="003D6DEF">
        <w:rPr>
          <w:rFonts w:ascii="Verdana" w:hAnsi="Verdana"/>
          <w:color w:val="000000"/>
          <w:sz w:val="18"/>
          <w:szCs w:val="18"/>
        </w:rPr>
        <w:t xml:space="preserve">steunt </w:t>
      </w:r>
      <w:r w:rsidR="00646468" w:rsidRPr="00147860">
        <w:rPr>
          <w:rFonts w:ascii="Verdana" w:hAnsi="Verdana"/>
          <w:color w:val="000000"/>
          <w:sz w:val="18"/>
          <w:szCs w:val="18"/>
        </w:rPr>
        <w:t xml:space="preserve">klimaatneutraliteit in 2050. </w:t>
      </w:r>
      <w:r w:rsidR="000558B4">
        <w:rPr>
          <w:rFonts w:ascii="Verdana" w:hAnsi="Verdana"/>
          <w:color w:val="000000"/>
          <w:sz w:val="18"/>
          <w:szCs w:val="18"/>
        </w:rPr>
        <w:t xml:space="preserve">Verduurzaming </w:t>
      </w:r>
      <w:r w:rsidR="000558B4" w:rsidRPr="00147860">
        <w:rPr>
          <w:rFonts w:ascii="Verdana" w:hAnsi="Verdana"/>
          <w:color w:val="000000"/>
          <w:sz w:val="18"/>
          <w:szCs w:val="18"/>
        </w:rPr>
        <w:t>van alle 8 miljoen woningen en 0,5 miljoen overige gebouwen</w:t>
      </w:r>
      <w:r w:rsidR="000558B4">
        <w:rPr>
          <w:rFonts w:ascii="Verdana" w:hAnsi="Verdana"/>
          <w:color w:val="000000"/>
          <w:sz w:val="18"/>
          <w:szCs w:val="18"/>
        </w:rPr>
        <w:t xml:space="preserve"> in Nederland</w:t>
      </w:r>
      <w:r w:rsidR="000558B4" w:rsidRPr="00147860">
        <w:rPr>
          <w:rFonts w:ascii="Verdana" w:hAnsi="Verdana"/>
          <w:color w:val="000000"/>
          <w:sz w:val="18"/>
          <w:szCs w:val="18"/>
        </w:rPr>
        <w:t xml:space="preserve"> </w:t>
      </w:r>
      <w:r w:rsidR="000558B4">
        <w:rPr>
          <w:rFonts w:ascii="Verdana" w:hAnsi="Verdana"/>
          <w:color w:val="000000"/>
          <w:sz w:val="18"/>
          <w:szCs w:val="18"/>
        </w:rPr>
        <w:t xml:space="preserve">is </w:t>
      </w:r>
      <w:r w:rsidR="003B370A">
        <w:rPr>
          <w:rFonts w:ascii="Verdana" w:hAnsi="Verdana"/>
          <w:color w:val="000000"/>
          <w:sz w:val="18"/>
          <w:szCs w:val="18"/>
        </w:rPr>
        <w:t xml:space="preserve">hierbij </w:t>
      </w:r>
      <w:r w:rsidR="000558B4">
        <w:rPr>
          <w:rFonts w:ascii="Verdana" w:hAnsi="Verdana"/>
          <w:color w:val="000000"/>
          <w:sz w:val="18"/>
          <w:szCs w:val="18"/>
        </w:rPr>
        <w:t xml:space="preserve">van belang. </w:t>
      </w:r>
      <w:r w:rsidR="00F1511D" w:rsidRPr="00147860">
        <w:rPr>
          <w:rFonts w:ascii="Verdana" w:hAnsi="Verdana"/>
          <w:color w:val="000000"/>
          <w:sz w:val="18"/>
          <w:szCs w:val="18"/>
        </w:rPr>
        <w:t>Het</w:t>
      </w:r>
      <w:r w:rsidR="00646468" w:rsidRPr="00147860">
        <w:rPr>
          <w:rFonts w:ascii="Verdana" w:hAnsi="Verdana"/>
          <w:color w:val="000000"/>
          <w:sz w:val="18"/>
          <w:szCs w:val="18"/>
        </w:rPr>
        <w:t xml:space="preserve"> nieuwe coalitieakkoord </w:t>
      </w:r>
      <w:r w:rsidR="00FD1CF9" w:rsidRPr="00147860">
        <w:rPr>
          <w:rFonts w:ascii="Verdana" w:hAnsi="Verdana"/>
          <w:color w:val="000000"/>
          <w:sz w:val="18"/>
          <w:szCs w:val="18"/>
        </w:rPr>
        <w:t xml:space="preserve">bevat </w:t>
      </w:r>
      <w:r w:rsidR="00646468" w:rsidRPr="00147860">
        <w:rPr>
          <w:rFonts w:ascii="Verdana" w:hAnsi="Verdana"/>
          <w:color w:val="000000"/>
          <w:sz w:val="18"/>
          <w:szCs w:val="18"/>
        </w:rPr>
        <w:t xml:space="preserve">extra maatregelen en meer inzet </w:t>
      </w:r>
      <w:r w:rsidR="0028458D">
        <w:rPr>
          <w:rFonts w:ascii="Verdana" w:hAnsi="Verdana"/>
          <w:color w:val="000000"/>
          <w:sz w:val="18"/>
          <w:szCs w:val="18"/>
        </w:rPr>
        <w:t xml:space="preserve">op dit gebied </w:t>
      </w:r>
      <w:r w:rsidR="00441888" w:rsidRPr="00147860">
        <w:rPr>
          <w:rFonts w:ascii="Verdana" w:hAnsi="Verdana"/>
          <w:color w:val="000000"/>
          <w:sz w:val="18"/>
          <w:szCs w:val="18"/>
        </w:rPr>
        <w:t xml:space="preserve">dan </w:t>
      </w:r>
      <w:r w:rsidR="00102CC9" w:rsidRPr="00147860">
        <w:rPr>
          <w:rFonts w:ascii="Verdana" w:hAnsi="Verdana"/>
          <w:color w:val="000000"/>
          <w:sz w:val="18"/>
          <w:szCs w:val="18"/>
        </w:rPr>
        <w:t xml:space="preserve">is </w:t>
      </w:r>
      <w:r w:rsidR="00441888" w:rsidRPr="00147860">
        <w:rPr>
          <w:rFonts w:ascii="Verdana" w:hAnsi="Verdana"/>
          <w:color w:val="000000"/>
          <w:sz w:val="18"/>
          <w:szCs w:val="18"/>
        </w:rPr>
        <w:t xml:space="preserve">afgesproken in het Klimaatakkoord. </w:t>
      </w:r>
      <w:r w:rsidR="000558B4" w:rsidRPr="00147860">
        <w:rPr>
          <w:rFonts w:ascii="Verdana" w:hAnsi="Verdana"/>
          <w:color w:val="000000"/>
          <w:sz w:val="18"/>
          <w:szCs w:val="18"/>
        </w:rPr>
        <w:t xml:space="preserve">De ambitie in het coalitieakkoord is een extra CO2-reductie door maatregelen in de gebouwde omgeving van circa 7Mton in 2030. </w:t>
      </w:r>
      <w:r w:rsidR="000558B4">
        <w:rPr>
          <w:rFonts w:ascii="Verdana" w:hAnsi="Verdana"/>
          <w:color w:val="000000"/>
          <w:sz w:val="18"/>
          <w:szCs w:val="18"/>
        </w:rPr>
        <w:t xml:space="preserve">Dit is nog indicatief. </w:t>
      </w:r>
      <w:r w:rsidR="00BA0834" w:rsidRPr="00147860">
        <w:rPr>
          <w:rFonts w:ascii="Verdana" w:hAnsi="Verdana"/>
          <w:color w:val="000000"/>
          <w:sz w:val="18"/>
          <w:szCs w:val="18"/>
        </w:rPr>
        <w:t xml:space="preserve">De opgave raakt aan de woon- en leefomgeving van mensen en </w:t>
      </w:r>
      <w:r w:rsidR="00B47E75">
        <w:rPr>
          <w:rFonts w:ascii="Verdana" w:hAnsi="Verdana"/>
          <w:color w:val="000000"/>
          <w:sz w:val="18"/>
          <w:szCs w:val="18"/>
        </w:rPr>
        <w:t xml:space="preserve">vraagt </w:t>
      </w:r>
      <w:r w:rsidR="00BA0834" w:rsidRPr="00147860">
        <w:rPr>
          <w:rFonts w:ascii="Verdana" w:hAnsi="Verdana"/>
          <w:color w:val="000000"/>
          <w:sz w:val="18"/>
          <w:szCs w:val="18"/>
        </w:rPr>
        <w:t>actieve medewerking bij de aanpassing en verduurzaming van individuele woningen</w:t>
      </w:r>
      <w:r w:rsidR="002E735A">
        <w:rPr>
          <w:rFonts w:ascii="Verdana" w:hAnsi="Verdana"/>
          <w:color w:val="000000"/>
          <w:sz w:val="18"/>
          <w:szCs w:val="18"/>
        </w:rPr>
        <w:t>, waarbij aandacht is voor de uitvoerbaarheid</w:t>
      </w:r>
      <w:r w:rsidR="00BA0834" w:rsidRPr="00147860">
        <w:rPr>
          <w:rFonts w:ascii="Verdana" w:hAnsi="Verdana"/>
          <w:color w:val="000000"/>
          <w:sz w:val="18"/>
          <w:szCs w:val="18"/>
        </w:rPr>
        <w:t xml:space="preserve">. </w:t>
      </w:r>
      <w:r w:rsidRPr="00147860">
        <w:rPr>
          <w:rFonts w:ascii="Verdana" w:hAnsi="Verdana"/>
          <w:color w:val="000000"/>
          <w:sz w:val="18"/>
          <w:szCs w:val="18"/>
        </w:rPr>
        <w:t xml:space="preserve">Ondersteuning en </w:t>
      </w:r>
      <w:r w:rsidR="001F4213" w:rsidRPr="00147860">
        <w:rPr>
          <w:rFonts w:ascii="Verdana" w:hAnsi="Verdana"/>
          <w:color w:val="000000"/>
          <w:sz w:val="18"/>
          <w:szCs w:val="18"/>
        </w:rPr>
        <w:t>stimulering</w:t>
      </w:r>
      <w:r w:rsidRPr="00147860">
        <w:rPr>
          <w:rFonts w:ascii="Verdana" w:hAnsi="Verdana"/>
          <w:color w:val="000000"/>
          <w:sz w:val="18"/>
          <w:szCs w:val="18"/>
        </w:rPr>
        <w:t xml:space="preserve"> van gebouweigenaren </w:t>
      </w:r>
      <w:r w:rsidR="00CF7029" w:rsidRPr="00147860">
        <w:rPr>
          <w:rFonts w:ascii="Verdana" w:hAnsi="Verdana"/>
          <w:color w:val="000000"/>
          <w:sz w:val="18"/>
          <w:szCs w:val="18"/>
        </w:rPr>
        <w:t>zijn</w:t>
      </w:r>
      <w:r w:rsidRPr="00147860">
        <w:rPr>
          <w:rFonts w:ascii="Verdana" w:hAnsi="Verdana"/>
          <w:color w:val="000000"/>
          <w:sz w:val="18"/>
          <w:szCs w:val="18"/>
        </w:rPr>
        <w:t xml:space="preserve"> de belangrijkste middelen die tot nu toe zijn ingezet</w:t>
      </w:r>
      <w:r w:rsidR="00B47E75">
        <w:rPr>
          <w:rFonts w:ascii="Verdana" w:hAnsi="Verdana"/>
          <w:color w:val="000000"/>
          <w:sz w:val="18"/>
          <w:szCs w:val="18"/>
        </w:rPr>
        <w:t xml:space="preserve"> hierbij</w:t>
      </w:r>
      <w:r w:rsidRPr="00147860">
        <w:rPr>
          <w:rFonts w:ascii="Verdana" w:hAnsi="Verdana"/>
          <w:color w:val="000000"/>
          <w:sz w:val="18"/>
          <w:szCs w:val="18"/>
        </w:rPr>
        <w:t>.</w:t>
      </w:r>
      <w:r w:rsidR="009A49DB" w:rsidRPr="00147860">
        <w:rPr>
          <w:rFonts w:ascii="Verdana" w:hAnsi="Verdana"/>
          <w:color w:val="000000"/>
          <w:sz w:val="18"/>
          <w:szCs w:val="18"/>
        </w:rPr>
        <w:t xml:space="preserve"> Voor gebouweigenaren moet het lonen om op momenten van verhuizing, groot onderhoud of een grote verbouwing, verduurzamingsmaatregelen te treffen, omdat de kosten van verduurzaming dan aanzienlijk lager zijn en de overlast relatief beperkt is. Het </w:t>
      </w:r>
      <w:r w:rsidR="00CA3681" w:rsidRPr="00147860">
        <w:rPr>
          <w:rFonts w:ascii="Verdana" w:hAnsi="Verdana"/>
          <w:color w:val="000000"/>
          <w:sz w:val="18"/>
          <w:szCs w:val="18"/>
        </w:rPr>
        <w:t>kabinet</w:t>
      </w:r>
      <w:r w:rsidR="009A49DB" w:rsidRPr="00147860">
        <w:rPr>
          <w:rFonts w:ascii="Verdana" w:hAnsi="Verdana"/>
          <w:color w:val="000000"/>
          <w:sz w:val="18"/>
          <w:szCs w:val="18"/>
        </w:rPr>
        <w:t xml:space="preserve"> stimuleert dit met </w:t>
      </w:r>
      <w:r w:rsidR="00541CE5">
        <w:rPr>
          <w:rFonts w:ascii="Verdana" w:hAnsi="Verdana"/>
          <w:color w:val="000000"/>
          <w:sz w:val="18"/>
          <w:szCs w:val="18"/>
        </w:rPr>
        <w:t xml:space="preserve">subsidie- </w:t>
      </w:r>
      <w:r w:rsidR="00541CE5">
        <w:rPr>
          <w:rFonts w:ascii="Verdana" w:hAnsi="Verdana"/>
          <w:color w:val="000000"/>
          <w:sz w:val="18"/>
          <w:szCs w:val="18"/>
        </w:rPr>
        <w:lastRenderedPageBreak/>
        <w:t xml:space="preserve">en </w:t>
      </w:r>
      <w:r w:rsidR="009A49DB" w:rsidRPr="00147860">
        <w:rPr>
          <w:rFonts w:ascii="Verdana" w:hAnsi="Verdana"/>
          <w:color w:val="000000"/>
          <w:sz w:val="18"/>
          <w:szCs w:val="18"/>
        </w:rPr>
        <w:t xml:space="preserve">financieringsinstrumenten. </w:t>
      </w:r>
      <w:r w:rsidR="00E40591">
        <w:rPr>
          <w:rFonts w:ascii="Verdana" w:hAnsi="Verdana"/>
          <w:color w:val="000000"/>
          <w:sz w:val="18"/>
          <w:szCs w:val="18"/>
        </w:rPr>
        <w:t>Ook stelt het kabinet v</w:t>
      </w:r>
      <w:r w:rsidR="00CA3681" w:rsidRPr="00147860">
        <w:rPr>
          <w:rFonts w:ascii="Verdana" w:hAnsi="Verdana"/>
          <w:color w:val="000000"/>
          <w:sz w:val="18"/>
          <w:szCs w:val="18"/>
        </w:rPr>
        <w:t xml:space="preserve">ia het coalitieakkoord </w:t>
      </w:r>
      <w:r w:rsidR="00756438">
        <w:rPr>
          <w:rFonts w:ascii="Verdana" w:hAnsi="Verdana"/>
          <w:color w:val="000000"/>
          <w:sz w:val="18"/>
          <w:szCs w:val="18"/>
        </w:rPr>
        <w:t xml:space="preserve">extra middelen </w:t>
      </w:r>
      <w:r w:rsidR="00AD705B" w:rsidRPr="00147860">
        <w:rPr>
          <w:rFonts w:ascii="Verdana" w:hAnsi="Verdana" w:cs="Calibri"/>
          <w:color w:val="000000"/>
          <w:sz w:val="18"/>
          <w:szCs w:val="18"/>
        </w:rPr>
        <w:t xml:space="preserve">ter beschikking voor de verduurzaming van de gebouwde omgeving en voor </w:t>
      </w:r>
      <w:r w:rsidR="00CC3117" w:rsidRPr="00147860">
        <w:rPr>
          <w:rFonts w:ascii="Verdana" w:hAnsi="Verdana" w:cs="Calibri"/>
          <w:color w:val="000000"/>
          <w:sz w:val="18"/>
          <w:szCs w:val="18"/>
        </w:rPr>
        <w:t xml:space="preserve">de uitvoering door </w:t>
      </w:r>
      <w:r w:rsidR="00AD705B" w:rsidRPr="00147860">
        <w:rPr>
          <w:rFonts w:ascii="Verdana" w:hAnsi="Verdana" w:cs="Calibri"/>
          <w:color w:val="000000"/>
          <w:sz w:val="18"/>
          <w:szCs w:val="18"/>
        </w:rPr>
        <w:t>medeoverheden</w:t>
      </w:r>
      <w:r w:rsidR="00CC3117" w:rsidRPr="00147860">
        <w:rPr>
          <w:rFonts w:ascii="Verdana" w:hAnsi="Verdana" w:cs="Calibri"/>
          <w:color w:val="000000"/>
          <w:sz w:val="18"/>
          <w:szCs w:val="18"/>
        </w:rPr>
        <w:t>.</w:t>
      </w:r>
    </w:p>
    <w:p w14:paraId="286E0A0F" w14:textId="77777777" w:rsidR="00646468" w:rsidRPr="00147860" w:rsidRDefault="000D3FE1" w:rsidP="00646468">
      <w:pPr>
        <w:spacing w:line="360" w:lineRule="auto"/>
        <w:rPr>
          <w:rFonts w:ascii="Verdana" w:hAnsi="Verdana"/>
          <w:color w:val="000000"/>
          <w:sz w:val="18"/>
          <w:szCs w:val="18"/>
        </w:rPr>
      </w:pPr>
      <w:r w:rsidRPr="00147860">
        <w:rPr>
          <w:rFonts w:ascii="Verdana" w:hAnsi="Verdana"/>
          <w:color w:val="000000"/>
          <w:sz w:val="18"/>
          <w:szCs w:val="18"/>
        </w:rPr>
        <w:t>Qua regelgeving moeten nieuwe</w:t>
      </w:r>
      <w:r w:rsidR="00646468" w:rsidRPr="00147860">
        <w:rPr>
          <w:rFonts w:ascii="Verdana" w:hAnsi="Verdana"/>
          <w:color w:val="000000"/>
          <w:sz w:val="18"/>
          <w:szCs w:val="18"/>
        </w:rPr>
        <w:t xml:space="preserve"> gebouwen </w:t>
      </w:r>
      <w:r w:rsidR="00DE27A6" w:rsidRPr="00147860">
        <w:rPr>
          <w:rFonts w:ascii="Verdana" w:hAnsi="Verdana"/>
          <w:color w:val="000000"/>
          <w:sz w:val="18"/>
          <w:szCs w:val="18"/>
        </w:rPr>
        <w:t>sinds 2021</w:t>
      </w:r>
      <w:r w:rsidR="00646468" w:rsidRPr="00147860">
        <w:rPr>
          <w:rFonts w:ascii="Verdana" w:hAnsi="Verdana"/>
          <w:color w:val="000000"/>
          <w:sz w:val="18"/>
          <w:szCs w:val="18"/>
        </w:rPr>
        <w:t xml:space="preserve"> aan de Bijna Energie Neutrale Gebouw-eisen (BENG) voldoe</w:t>
      </w:r>
      <w:r w:rsidR="00E8743E">
        <w:rPr>
          <w:rFonts w:ascii="Verdana" w:hAnsi="Verdana"/>
          <w:color w:val="000000"/>
          <w:sz w:val="18"/>
          <w:szCs w:val="18"/>
        </w:rPr>
        <w:t>n en n</w:t>
      </w:r>
      <w:r w:rsidR="00DA0C42">
        <w:rPr>
          <w:rFonts w:ascii="Verdana" w:hAnsi="Verdana"/>
          <w:color w:val="000000"/>
          <w:sz w:val="18"/>
          <w:szCs w:val="18"/>
        </w:rPr>
        <w:t xml:space="preserve">ieuwe overheidsgebouwen </w:t>
      </w:r>
      <w:r w:rsidR="003B09D1">
        <w:rPr>
          <w:rFonts w:ascii="Verdana" w:hAnsi="Verdana"/>
          <w:color w:val="000000"/>
          <w:sz w:val="18"/>
          <w:szCs w:val="18"/>
        </w:rPr>
        <w:t xml:space="preserve">sinds 2019. </w:t>
      </w:r>
      <w:r w:rsidR="00E36FD2" w:rsidRPr="00147860">
        <w:rPr>
          <w:rFonts w:ascii="Verdana" w:hAnsi="Verdana"/>
          <w:color w:val="000000"/>
          <w:sz w:val="18"/>
          <w:szCs w:val="18"/>
        </w:rPr>
        <w:t>Ve</w:t>
      </w:r>
      <w:r w:rsidR="00CD75F6" w:rsidRPr="00147860">
        <w:rPr>
          <w:rFonts w:ascii="Verdana" w:hAnsi="Verdana"/>
          <w:color w:val="000000"/>
          <w:sz w:val="18"/>
          <w:szCs w:val="18"/>
        </w:rPr>
        <w:t>r</w:t>
      </w:r>
      <w:r w:rsidR="00E36FD2" w:rsidRPr="00147860">
        <w:rPr>
          <w:rFonts w:ascii="Verdana" w:hAnsi="Verdana"/>
          <w:color w:val="000000"/>
          <w:sz w:val="18"/>
          <w:szCs w:val="18"/>
        </w:rPr>
        <w:t>der is er regelgeving vo</w:t>
      </w:r>
      <w:r w:rsidR="00646468" w:rsidRPr="00147860">
        <w:rPr>
          <w:rFonts w:ascii="Verdana" w:hAnsi="Verdana"/>
          <w:color w:val="000000"/>
          <w:sz w:val="18"/>
          <w:szCs w:val="18"/>
        </w:rPr>
        <w:t xml:space="preserve">or de energieprestatie van bestaande gebouwen </w:t>
      </w:r>
      <w:r w:rsidR="0029515F" w:rsidRPr="00147860">
        <w:rPr>
          <w:rFonts w:ascii="Verdana" w:hAnsi="Verdana"/>
          <w:color w:val="000000"/>
          <w:sz w:val="18"/>
          <w:szCs w:val="18"/>
        </w:rPr>
        <w:t>op</w:t>
      </w:r>
      <w:r w:rsidR="00D137B5" w:rsidRPr="00147860">
        <w:rPr>
          <w:rFonts w:ascii="Verdana" w:hAnsi="Verdana"/>
          <w:color w:val="000000"/>
          <w:sz w:val="18"/>
          <w:szCs w:val="18"/>
        </w:rPr>
        <w:t xml:space="preserve"> moment</w:t>
      </w:r>
      <w:r w:rsidR="001D65EE" w:rsidRPr="00147860">
        <w:rPr>
          <w:rFonts w:ascii="Verdana" w:hAnsi="Verdana"/>
          <w:color w:val="000000"/>
          <w:sz w:val="18"/>
          <w:szCs w:val="18"/>
        </w:rPr>
        <w:t>en van ingrijpende renovatie</w:t>
      </w:r>
      <w:r w:rsidR="00646468" w:rsidRPr="00147860">
        <w:rPr>
          <w:rFonts w:ascii="Verdana" w:hAnsi="Verdana"/>
          <w:color w:val="000000"/>
          <w:sz w:val="18"/>
          <w:szCs w:val="18"/>
        </w:rPr>
        <w:t>, verbouw en</w:t>
      </w:r>
      <w:r w:rsidR="00756438">
        <w:rPr>
          <w:rFonts w:ascii="Verdana" w:hAnsi="Verdana"/>
          <w:color w:val="000000"/>
          <w:sz w:val="18"/>
          <w:szCs w:val="18"/>
        </w:rPr>
        <w:t xml:space="preserve"> van </w:t>
      </w:r>
      <w:r w:rsidR="00646468" w:rsidRPr="00147860">
        <w:rPr>
          <w:rFonts w:ascii="Verdana" w:hAnsi="Verdana"/>
          <w:color w:val="000000"/>
          <w:sz w:val="18"/>
          <w:szCs w:val="18"/>
        </w:rPr>
        <w:t>vervanging van de verwa</w:t>
      </w:r>
      <w:r w:rsidR="001760C7" w:rsidRPr="00147860">
        <w:rPr>
          <w:rFonts w:ascii="Verdana" w:hAnsi="Verdana"/>
          <w:color w:val="000000"/>
          <w:sz w:val="18"/>
          <w:szCs w:val="18"/>
        </w:rPr>
        <w:t>rmings- of koelingsinstallatie</w:t>
      </w:r>
      <w:r w:rsidR="00646468" w:rsidRPr="00147860">
        <w:rPr>
          <w:rFonts w:ascii="Verdana" w:hAnsi="Verdana"/>
          <w:color w:val="000000"/>
          <w:sz w:val="18"/>
          <w:szCs w:val="18"/>
        </w:rPr>
        <w:t xml:space="preserve">. </w:t>
      </w:r>
      <w:r w:rsidR="0029515F" w:rsidRPr="00147860">
        <w:rPr>
          <w:rFonts w:ascii="Verdana" w:hAnsi="Verdana"/>
          <w:color w:val="000000"/>
          <w:sz w:val="18"/>
          <w:szCs w:val="18"/>
        </w:rPr>
        <w:t xml:space="preserve">Ook </w:t>
      </w:r>
      <w:r w:rsidR="00646468" w:rsidRPr="00147860">
        <w:rPr>
          <w:rFonts w:ascii="Verdana" w:hAnsi="Verdana"/>
          <w:color w:val="000000"/>
          <w:sz w:val="18"/>
          <w:szCs w:val="18"/>
        </w:rPr>
        <w:t xml:space="preserve">kent Nederland een </w:t>
      </w:r>
      <w:r w:rsidR="00D553DA" w:rsidRPr="00147860">
        <w:rPr>
          <w:rFonts w:ascii="Verdana" w:hAnsi="Verdana"/>
          <w:color w:val="000000"/>
          <w:sz w:val="18"/>
          <w:szCs w:val="18"/>
        </w:rPr>
        <w:t xml:space="preserve">vrijwillige </w:t>
      </w:r>
      <w:r w:rsidR="00646468" w:rsidRPr="00147860">
        <w:rPr>
          <w:rFonts w:ascii="Verdana" w:hAnsi="Verdana"/>
          <w:color w:val="000000"/>
          <w:sz w:val="18"/>
          <w:szCs w:val="18"/>
        </w:rPr>
        <w:t xml:space="preserve">isolatiestandaard voor woningen en </w:t>
      </w:r>
      <w:r w:rsidR="002615E9" w:rsidRPr="00147860">
        <w:rPr>
          <w:rFonts w:ascii="Verdana" w:hAnsi="Verdana"/>
          <w:color w:val="000000"/>
          <w:sz w:val="18"/>
          <w:szCs w:val="18"/>
        </w:rPr>
        <w:t xml:space="preserve">een wettelijke verplichting </w:t>
      </w:r>
      <w:r w:rsidR="00646468" w:rsidRPr="00147860">
        <w:rPr>
          <w:rFonts w:ascii="Verdana" w:hAnsi="Verdana"/>
          <w:color w:val="000000"/>
          <w:sz w:val="18"/>
          <w:szCs w:val="18"/>
        </w:rPr>
        <w:t xml:space="preserve">voor kantoren om minimaal energielabel C te hebben per 2023. </w:t>
      </w:r>
      <w:r w:rsidR="00AD705B" w:rsidRPr="00147860">
        <w:rPr>
          <w:rFonts w:ascii="Verdana" w:hAnsi="Verdana"/>
          <w:color w:val="000000"/>
          <w:sz w:val="18"/>
          <w:szCs w:val="18"/>
        </w:rPr>
        <w:t xml:space="preserve">Voor verhuurders van woningen geldt dat het kabinet </w:t>
      </w:r>
      <w:r w:rsidR="00696C5E" w:rsidRPr="00147860">
        <w:rPr>
          <w:rFonts w:ascii="Verdana" w:hAnsi="Verdana"/>
          <w:color w:val="000000"/>
          <w:sz w:val="18"/>
          <w:szCs w:val="18"/>
        </w:rPr>
        <w:t xml:space="preserve">in het coalitieakkoord heeft afgesproken om </w:t>
      </w:r>
      <w:r w:rsidR="00AD705B" w:rsidRPr="00147860">
        <w:rPr>
          <w:rFonts w:ascii="Verdana" w:hAnsi="Verdana"/>
          <w:color w:val="000000"/>
          <w:sz w:val="18"/>
          <w:szCs w:val="18"/>
        </w:rPr>
        <w:t xml:space="preserve">via normering en positieve prikkels verduurzaming </w:t>
      </w:r>
      <w:r w:rsidR="00AC45C3" w:rsidRPr="00147860">
        <w:rPr>
          <w:rFonts w:ascii="Verdana" w:hAnsi="Verdana"/>
          <w:color w:val="000000"/>
          <w:sz w:val="18"/>
          <w:szCs w:val="18"/>
        </w:rPr>
        <w:t>te</w:t>
      </w:r>
      <w:r w:rsidR="00AD705B" w:rsidRPr="00147860">
        <w:rPr>
          <w:rFonts w:ascii="Verdana" w:hAnsi="Verdana"/>
          <w:color w:val="000000"/>
          <w:sz w:val="18"/>
          <w:szCs w:val="18"/>
        </w:rPr>
        <w:t xml:space="preserve"> stimuleren. Verder </w:t>
      </w:r>
      <w:r w:rsidR="005A4FF3" w:rsidRPr="00147860">
        <w:rPr>
          <w:rFonts w:ascii="Verdana" w:hAnsi="Verdana"/>
          <w:color w:val="000000"/>
          <w:sz w:val="18"/>
          <w:szCs w:val="18"/>
        </w:rPr>
        <w:t xml:space="preserve">wordt er </w:t>
      </w:r>
      <w:r w:rsidR="00646468" w:rsidRPr="00147860">
        <w:rPr>
          <w:rFonts w:ascii="Verdana" w:hAnsi="Verdana"/>
          <w:color w:val="000000"/>
          <w:sz w:val="18"/>
          <w:szCs w:val="18"/>
        </w:rPr>
        <w:t>een wettelijke eindnorm</w:t>
      </w:r>
      <w:r w:rsidR="005A4FF3" w:rsidRPr="00147860">
        <w:rPr>
          <w:rFonts w:ascii="Verdana" w:hAnsi="Verdana"/>
          <w:color w:val="000000"/>
          <w:sz w:val="18"/>
          <w:szCs w:val="18"/>
        </w:rPr>
        <w:t xml:space="preserve"> </w:t>
      </w:r>
      <w:r w:rsidR="00646468" w:rsidRPr="00147860">
        <w:rPr>
          <w:rFonts w:ascii="Verdana" w:hAnsi="Verdana"/>
          <w:color w:val="000000"/>
          <w:sz w:val="18"/>
          <w:szCs w:val="18"/>
        </w:rPr>
        <w:t xml:space="preserve">2050 </w:t>
      </w:r>
      <w:r w:rsidR="005A4FF3" w:rsidRPr="00147860">
        <w:rPr>
          <w:rFonts w:ascii="Verdana" w:hAnsi="Verdana"/>
          <w:color w:val="000000"/>
          <w:sz w:val="18"/>
          <w:szCs w:val="18"/>
        </w:rPr>
        <w:t xml:space="preserve">ontwikkeld voor utiliteitsgebouwen. </w:t>
      </w:r>
      <w:r w:rsidR="00646468" w:rsidRPr="00147860">
        <w:rPr>
          <w:rFonts w:ascii="Verdana" w:hAnsi="Verdana"/>
          <w:color w:val="000000"/>
          <w:sz w:val="18"/>
          <w:szCs w:val="18"/>
        </w:rPr>
        <w:t xml:space="preserve">Voor de verduurzaming van het maatschappelijk vastgoed in Nederland zijn zogeheten sectorale routekaarten opgesteld waarin duidelijk wordt op welke wijze het vastgoed CO2-arm en </w:t>
      </w:r>
      <w:r w:rsidR="00007C9C" w:rsidRPr="00147860">
        <w:rPr>
          <w:rFonts w:ascii="Verdana" w:hAnsi="Verdana"/>
          <w:color w:val="000000"/>
          <w:sz w:val="18"/>
          <w:szCs w:val="18"/>
        </w:rPr>
        <w:t xml:space="preserve">fossielvrij </w:t>
      </w:r>
      <w:r w:rsidR="00262EE0" w:rsidRPr="00147860">
        <w:rPr>
          <w:rFonts w:ascii="Verdana" w:hAnsi="Verdana"/>
          <w:color w:val="000000"/>
          <w:sz w:val="18"/>
          <w:szCs w:val="18"/>
        </w:rPr>
        <w:t>wordt gemaakt richting 2050</w:t>
      </w:r>
      <w:r w:rsidR="00646468" w:rsidRPr="00147860">
        <w:rPr>
          <w:rFonts w:ascii="Verdana" w:hAnsi="Verdana"/>
          <w:color w:val="000000"/>
          <w:sz w:val="18"/>
          <w:szCs w:val="18"/>
        </w:rPr>
        <w:t>.</w:t>
      </w:r>
      <w:r w:rsidR="00F92B87" w:rsidRPr="00147860">
        <w:rPr>
          <w:rFonts w:ascii="Verdana" w:hAnsi="Verdana"/>
          <w:color w:val="000000"/>
          <w:sz w:val="18"/>
          <w:szCs w:val="18"/>
        </w:rPr>
        <w:t xml:space="preserve"> Om duurzame mobiliteit te faciliteren, zijn er in Nederland vereisten voor </w:t>
      </w:r>
      <w:r w:rsidR="000B06A0">
        <w:rPr>
          <w:rFonts w:ascii="Verdana" w:hAnsi="Verdana"/>
          <w:color w:val="000000"/>
          <w:sz w:val="18"/>
          <w:szCs w:val="18"/>
        </w:rPr>
        <w:t xml:space="preserve">laadpunten in </w:t>
      </w:r>
      <w:r w:rsidR="00C54B45">
        <w:rPr>
          <w:rFonts w:ascii="Verdana" w:hAnsi="Verdana"/>
          <w:color w:val="000000"/>
          <w:sz w:val="18"/>
          <w:szCs w:val="18"/>
        </w:rPr>
        <w:t xml:space="preserve">nieuwe en ingrijpend gerenoveerde </w:t>
      </w:r>
      <w:r w:rsidR="00F92B87" w:rsidRPr="00147860">
        <w:rPr>
          <w:rFonts w:ascii="Verdana" w:hAnsi="Verdana"/>
          <w:color w:val="000000"/>
          <w:sz w:val="18"/>
          <w:szCs w:val="18"/>
        </w:rPr>
        <w:t xml:space="preserve">parkeergelegenheden. </w:t>
      </w:r>
      <w:r w:rsidR="00646468" w:rsidRPr="00147860">
        <w:rPr>
          <w:rFonts w:ascii="Verdana" w:hAnsi="Verdana"/>
          <w:color w:val="000000"/>
          <w:sz w:val="18"/>
          <w:szCs w:val="18"/>
        </w:rPr>
        <w:t>Tot slot is</w:t>
      </w:r>
      <w:r w:rsidR="009B23EA" w:rsidRPr="00147860">
        <w:rPr>
          <w:rFonts w:ascii="Verdana" w:hAnsi="Verdana"/>
          <w:color w:val="000000"/>
          <w:sz w:val="18"/>
          <w:szCs w:val="18"/>
        </w:rPr>
        <w:t xml:space="preserve"> er veel aandacht voor</w:t>
      </w:r>
      <w:r w:rsidR="00646468" w:rsidRPr="00147860">
        <w:rPr>
          <w:rFonts w:ascii="Verdana" w:hAnsi="Verdana"/>
          <w:color w:val="000000"/>
          <w:sz w:val="18"/>
          <w:szCs w:val="18"/>
        </w:rPr>
        <w:t xml:space="preserve"> innovatie en opschaling </w:t>
      </w:r>
      <w:r w:rsidR="009B23EA" w:rsidRPr="00147860">
        <w:rPr>
          <w:rFonts w:ascii="Verdana" w:hAnsi="Verdana"/>
          <w:color w:val="000000"/>
          <w:sz w:val="18"/>
          <w:szCs w:val="18"/>
        </w:rPr>
        <w:t xml:space="preserve">om </w:t>
      </w:r>
      <w:r w:rsidR="00646468" w:rsidRPr="00147860">
        <w:rPr>
          <w:rFonts w:ascii="Verdana" w:hAnsi="Verdana"/>
          <w:color w:val="000000"/>
          <w:sz w:val="18"/>
          <w:szCs w:val="18"/>
        </w:rPr>
        <w:t>tot k</w:t>
      </w:r>
      <w:r w:rsidR="000B06A0">
        <w:rPr>
          <w:rFonts w:ascii="Verdana" w:hAnsi="Verdana"/>
          <w:color w:val="000000"/>
          <w:sz w:val="18"/>
          <w:szCs w:val="18"/>
        </w:rPr>
        <w:t xml:space="preserve">ostenreductie van </w:t>
      </w:r>
      <w:r w:rsidR="00646468" w:rsidRPr="00147860">
        <w:rPr>
          <w:rFonts w:ascii="Verdana" w:hAnsi="Verdana"/>
          <w:color w:val="000000"/>
          <w:sz w:val="18"/>
          <w:szCs w:val="18"/>
        </w:rPr>
        <w:t>maatregelen te komen.</w:t>
      </w:r>
      <w:r w:rsidR="00BE2334" w:rsidRPr="00147860">
        <w:rPr>
          <w:rFonts w:ascii="Verdana" w:hAnsi="Verdana"/>
          <w:color w:val="000000"/>
          <w:sz w:val="18"/>
          <w:szCs w:val="18"/>
        </w:rPr>
        <w:t xml:space="preserve"> Gebruik van data en digitalisering spelen daarbij een belangrijke rol.</w:t>
      </w:r>
    </w:p>
    <w:p w14:paraId="2084B00D" w14:textId="77777777" w:rsidR="009B23EA" w:rsidRPr="00147860" w:rsidRDefault="009B23EA" w:rsidP="00646468">
      <w:pPr>
        <w:spacing w:line="360" w:lineRule="auto"/>
        <w:rPr>
          <w:rFonts w:ascii="Verdana" w:hAnsi="Verdana"/>
          <w:i/>
          <w:color w:val="000000"/>
          <w:sz w:val="18"/>
          <w:szCs w:val="18"/>
        </w:rPr>
      </w:pPr>
    </w:p>
    <w:p w14:paraId="1D62AAF5" w14:textId="77777777" w:rsidR="00646468" w:rsidRPr="00147860" w:rsidRDefault="00646468" w:rsidP="00646468">
      <w:pPr>
        <w:numPr>
          <w:ilvl w:val="0"/>
          <w:numId w:val="5"/>
        </w:numPr>
        <w:spacing w:line="360" w:lineRule="auto"/>
        <w:rPr>
          <w:rFonts w:ascii="Verdana" w:hAnsi="Verdana"/>
          <w:i/>
          <w:color w:val="000000"/>
          <w:sz w:val="18"/>
          <w:szCs w:val="18"/>
        </w:rPr>
      </w:pPr>
      <w:r w:rsidRPr="00147860">
        <w:rPr>
          <w:rFonts w:ascii="Verdana" w:hAnsi="Verdana"/>
          <w:i/>
          <w:color w:val="000000"/>
          <w:sz w:val="18"/>
          <w:szCs w:val="18"/>
        </w:rPr>
        <w:t xml:space="preserve">Beoordeling + inzet ten aanzien van dit voorstel </w:t>
      </w:r>
    </w:p>
    <w:p w14:paraId="6D453060" w14:textId="77777777" w:rsidR="00593688" w:rsidRDefault="00593688" w:rsidP="00646468">
      <w:pPr>
        <w:tabs>
          <w:tab w:val="left" w:pos="360"/>
          <w:tab w:val="left" w:pos="4500"/>
          <w:tab w:val="left" w:pos="5580"/>
        </w:tabs>
        <w:spacing w:line="360" w:lineRule="auto"/>
        <w:rPr>
          <w:rFonts w:ascii="Verdana" w:hAnsi="Verdana"/>
          <w:i/>
          <w:color w:val="000000"/>
          <w:sz w:val="18"/>
          <w:szCs w:val="18"/>
        </w:rPr>
      </w:pPr>
      <w:r w:rsidRPr="00FF6429">
        <w:rPr>
          <w:rFonts w:ascii="Verdana" w:hAnsi="Verdana"/>
          <w:color w:val="000000"/>
          <w:sz w:val="18"/>
          <w:szCs w:val="18"/>
        </w:rPr>
        <w:t xml:space="preserve">Het kabinet steunt </w:t>
      </w:r>
      <w:r w:rsidR="002B6EB0">
        <w:rPr>
          <w:rFonts w:ascii="Verdana" w:hAnsi="Verdana"/>
          <w:color w:val="000000"/>
          <w:sz w:val="18"/>
          <w:szCs w:val="18"/>
        </w:rPr>
        <w:t xml:space="preserve">de doelen </w:t>
      </w:r>
      <w:r>
        <w:rPr>
          <w:rFonts w:ascii="Verdana" w:hAnsi="Verdana"/>
          <w:color w:val="000000"/>
          <w:sz w:val="18"/>
          <w:szCs w:val="18"/>
        </w:rPr>
        <w:t xml:space="preserve">van het voorstel </w:t>
      </w:r>
      <w:r w:rsidRPr="00FF6429">
        <w:rPr>
          <w:rFonts w:ascii="Verdana" w:hAnsi="Verdana"/>
          <w:color w:val="000000"/>
          <w:sz w:val="18"/>
          <w:szCs w:val="18"/>
        </w:rPr>
        <w:t>inzake het realiseren van energiezuinige en emissievrije gebouwen</w:t>
      </w:r>
      <w:r>
        <w:rPr>
          <w:rFonts w:ascii="Verdana" w:hAnsi="Verdana"/>
          <w:color w:val="000000"/>
          <w:sz w:val="18"/>
          <w:szCs w:val="18"/>
        </w:rPr>
        <w:t xml:space="preserve">. Maatregelen op </w:t>
      </w:r>
      <w:r w:rsidRPr="003D6DEF">
        <w:rPr>
          <w:rFonts w:ascii="Verdana" w:hAnsi="Verdana"/>
          <w:iCs/>
          <w:color w:val="000000"/>
          <w:sz w:val="18"/>
          <w:szCs w:val="18"/>
        </w:rPr>
        <w:t>EU-niveau</w:t>
      </w:r>
      <w:r>
        <w:rPr>
          <w:rFonts w:ascii="Verdana" w:hAnsi="Verdana"/>
          <w:iCs/>
          <w:color w:val="000000"/>
          <w:sz w:val="18"/>
          <w:szCs w:val="18"/>
        </w:rPr>
        <w:t xml:space="preserve"> zijn </w:t>
      </w:r>
      <w:r w:rsidR="002B6EB0">
        <w:rPr>
          <w:rFonts w:ascii="Verdana" w:hAnsi="Verdana"/>
          <w:iCs/>
          <w:color w:val="000000"/>
          <w:sz w:val="18"/>
          <w:szCs w:val="18"/>
        </w:rPr>
        <w:t>noodzakelijk</w:t>
      </w:r>
      <w:r>
        <w:rPr>
          <w:rFonts w:ascii="Verdana" w:hAnsi="Verdana"/>
          <w:iCs/>
          <w:color w:val="000000"/>
          <w:sz w:val="18"/>
          <w:szCs w:val="18"/>
        </w:rPr>
        <w:t xml:space="preserve"> om de</w:t>
      </w:r>
      <w:r w:rsidR="00756FC2">
        <w:rPr>
          <w:rFonts w:ascii="Verdana" w:hAnsi="Verdana"/>
          <w:iCs/>
          <w:color w:val="000000"/>
          <w:sz w:val="18"/>
          <w:szCs w:val="18"/>
        </w:rPr>
        <w:t>ze doelen te behalen en de</w:t>
      </w:r>
      <w:r>
        <w:rPr>
          <w:rFonts w:ascii="Verdana" w:hAnsi="Verdana"/>
          <w:iCs/>
          <w:color w:val="000000"/>
          <w:sz w:val="18"/>
          <w:szCs w:val="18"/>
        </w:rPr>
        <w:t xml:space="preserve"> energietr</w:t>
      </w:r>
      <w:r w:rsidR="00756FC2">
        <w:rPr>
          <w:rFonts w:ascii="Verdana" w:hAnsi="Verdana"/>
          <w:iCs/>
          <w:color w:val="000000"/>
          <w:sz w:val="18"/>
          <w:szCs w:val="18"/>
        </w:rPr>
        <w:t>ansitie in de gebouwde omgeving</w:t>
      </w:r>
      <w:r w:rsidR="002B6EB0">
        <w:rPr>
          <w:rFonts w:ascii="Verdana" w:hAnsi="Verdana"/>
          <w:iCs/>
          <w:color w:val="000000"/>
          <w:sz w:val="18"/>
          <w:szCs w:val="18"/>
        </w:rPr>
        <w:t xml:space="preserve"> te versnellen</w:t>
      </w:r>
      <w:r w:rsidRPr="003D6DEF">
        <w:rPr>
          <w:rFonts w:ascii="Verdana" w:hAnsi="Verdana"/>
          <w:iCs/>
          <w:color w:val="000000"/>
          <w:sz w:val="18"/>
          <w:szCs w:val="18"/>
        </w:rPr>
        <w:t>.</w:t>
      </w:r>
      <w:r w:rsidRPr="00FF6429">
        <w:rPr>
          <w:rFonts w:ascii="Verdana" w:hAnsi="Verdana"/>
          <w:color w:val="000000"/>
          <w:sz w:val="18"/>
          <w:szCs w:val="18"/>
        </w:rPr>
        <w:t xml:space="preserve"> </w:t>
      </w:r>
      <w:r>
        <w:rPr>
          <w:rFonts w:ascii="Verdana" w:hAnsi="Verdana"/>
          <w:color w:val="000000"/>
          <w:sz w:val="18"/>
          <w:szCs w:val="18"/>
        </w:rPr>
        <w:t>Het kabinet</w:t>
      </w:r>
      <w:r w:rsidR="00C012A8">
        <w:rPr>
          <w:rFonts w:ascii="Verdana" w:hAnsi="Verdana"/>
          <w:color w:val="000000"/>
          <w:sz w:val="18"/>
          <w:szCs w:val="18"/>
        </w:rPr>
        <w:t xml:space="preserve"> heeft echter zorgen over de proportionaliteit van</w:t>
      </w:r>
      <w:r w:rsidR="00CE26D8">
        <w:rPr>
          <w:rFonts w:ascii="Verdana" w:hAnsi="Verdana"/>
          <w:iCs/>
          <w:color w:val="000000"/>
          <w:sz w:val="18"/>
          <w:szCs w:val="18"/>
        </w:rPr>
        <w:t xml:space="preserve"> </w:t>
      </w:r>
      <w:r w:rsidR="00784D57">
        <w:rPr>
          <w:rFonts w:ascii="Verdana" w:hAnsi="Verdana"/>
          <w:iCs/>
          <w:color w:val="000000"/>
          <w:sz w:val="18"/>
          <w:szCs w:val="18"/>
        </w:rPr>
        <w:t xml:space="preserve">het </w:t>
      </w:r>
      <w:r w:rsidRPr="003D6DEF">
        <w:rPr>
          <w:rFonts w:ascii="Verdana" w:hAnsi="Verdana"/>
          <w:iCs/>
          <w:color w:val="000000"/>
          <w:sz w:val="18"/>
          <w:szCs w:val="18"/>
        </w:rPr>
        <w:t>voorstel</w:t>
      </w:r>
      <w:r w:rsidR="004E077B">
        <w:rPr>
          <w:rFonts w:ascii="Verdana" w:hAnsi="Verdana"/>
          <w:iCs/>
          <w:color w:val="000000"/>
          <w:sz w:val="18"/>
          <w:szCs w:val="18"/>
        </w:rPr>
        <w:t xml:space="preserve">, omdat een aantal </w:t>
      </w:r>
      <w:r w:rsidR="00784D57">
        <w:rPr>
          <w:rFonts w:ascii="Verdana" w:hAnsi="Verdana"/>
          <w:iCs/>
          <w:color w:val="000000"/>
          <w:sz w:val="18"/>
          <w:szCs w:val="18"/>
        </w:rPr>
        <w:t>maatregelen</w:t>
      </w:r>
      <w:r w:rsidRPr="003D6DEF">
        <w:rPr>
          <w:rFonts w:ascii="Verdana" w:hAnsi="Verdana"/>
          <w:iCs/>
          <w:color w:val="000000"/>
          <w:sz w:val="18"/>
          <w:szCs w:val="18"/>
        </w:rPr>
        <w:t xml:space="preserve"> t</w:t>
      </w:r>
      <w:r w:rsidR="004E077B">
        <w:rPr>
          <w:rFonts w:ascii="Verdana" w:hAnsi="Verdana"/>
          <w:iCs/>
          <w:color w:val="000000"/>
          <w:sz w:val="18"/>
          <w:szCs w:val="18"/>
        </w:rPr>
        <w:t>e verg</w:t>
      </w:r>
      <w:r w:rsidR="00784D57">
        <w:rPr>
          <w:rFonts w:ascii="Verdana" w:hAnsi="Verdana"/>
          <w:iCs/>
          <w:color w:val="000000"/>
          <w:sz w:val="18"/>
          <w:szCs w:val="18"/>
        </w:rPr>
        <w:t xml:space="preserve">aand en te gedetailleerd zijn </w:t>
      </w:r>
      <w:r w:rsidR="00995A79">
        <w:rPr>
          <w:rFonts w:ascii="Verdana" w:hAnsi="Verdana"/>
          <w:iCs/>
          <w:color w:val="000000"/>
          <w:sz w:val="18"/>
          <w:szCs w:val="18"/>
        </w:rPr>
        <w:t>in relatie tot</w:t>
      </w:r>
      <w:r w:rsidR="006B4F3B">
        <w:rPr>
          <w:rFonts w:ascii="Verdana" w:hAnsi="Verdana"/>
          <w:iCs/>
          <w:color w:val="000000"/>
          <w:sz w:val="18"/>
          <w:szCs w:val="18"/>
        </w:rPr>
        <w:t xml:space="preserve"> het behalen van </w:t>
      </w:r>
      <w:r w:rsidR="00784D57">
        <w:rPr>
          <w:rFonts w:ascii="Verdana" w:hAnsi="Verdana"/>
          <w:iCs/>
          <w:color w:val="000000"/>
          <w:sz w:val="18"/>
          <w:szCs w:val="18"/>
        </w:rPr>
        <w:t>de doelen van dit voorstel</w:t>
      </w:r>
      <w:r>
        <w:rPr>
          <w:rFonts w:ascii="Verdana" w:hAnsi="Verdana"/>
          <w:iCs/>
          <w:color w:val="000000"/>
          <w:sz w:val="18"/>
          <w:szCs w:val="18"/>
        </w:rPr>
        <w:t>.</w:t>
      </w:r>
      <w:r w:rsidR="00A01F7A">
        <w:rPr>
          <w:rFonts w:ascii="Verdana" w:hAnsi="Verdana"/>
          <w:iCs/>
          <w:color w:val="000000"/>
          <w:sz w:val="18"/>
          <w:szCs w:val="18"/>
        </w:rPr>
        <w:t xml:space="preserve"> Het kabinet zal dit aan de orde stellen bij de Commissie.</w:t>
      </w:r>
      <w:r>
        <w:rPr>
          <w:rFonts w:ascii="Verdana" w:hAnsi="Verdana"/>
          <w:iCs/>
          <w:color w:val="000000"/>
          <w:sz w:val="18"/>
          <w:szCs w:val="18"/>
        </w:rPr>
        <w:t xml:space="preserve"> </w:t>
      </w:r>
      <w:r w:rsidR="00A01F7A">
        <w:rPr>
          <w:rFonts w:ascii="Verdana" w:hAnsi="Verdana"/>
          <w:iCs/>
          <w:color w:val="000000"/>
          <w:sz w:val="18"/>
          <w:szCs w:val="18"/>
        </w:rPr>
        <w:t xml:space="preserve">Er </w:t>
      </w:r>
      <w:r>
        <w:rPr>
          <w:rFonts w:ascii="Verdana" w:hAnsi="Verdana"/>
          <w:iCs/>
          <w:color w:val="000000"/>
          <w:sz w:val="18"/>
          <w:szCs w:val="18"/>
        </w:rPr>
        <w:t xml:space="preserve">volgt </w:t>
      </w:r>
      <w:r w:rsidR="00A01F7A">
        <w:rPr>
          <w:rFonts w:ascii="Verdana" w:hAnsi="Verdana"/>
          <w:iCs/>
          <w:color w:val="000000"/>
          <w:sz w:val="18"/>
          <w:szCs w:val="18"/>
        </w:rPr>
        <w:t xml:space="preserve">nu </w:t>
      </w:r>
      <w:r>
        <w:rPr>
          <w:rFonts w:ascii="Verdana" w:hAnsi="Verdana"/>
          <w:iCs/>
          <w:color w:val="000000"/>
          <w:sz w:val="18"/>
          <w:szCs w:val="18"/>
        </w:rPr>
        <w:t xml:space="preserve">een beoordeling per thema. </w:t>
      </w:r>
    </w:p>
    <w:p w14:paraId="125DB5A2" w14:textId="77777777" w:rsidR="00593688" w:rsidRDefault="00593688" w:rsidP="00646468">
      <w:pPr>
        <w:tabs>
          <w:tab w:val="left" w:pos="360"/>
          <w:tab w:val="left" w:pos="4500"/>
          <w:tab w:val="left" w:pos="5580"/>
        </w:tabs>
        <w:spacing w:line="360" w:lineRule="auto"/>
        <w:rPr>
          <w:rFonts w:ascii="Verdana" w:hAnsi="Verdana"/>
          <w:i/>
          <w:color w:val="000000"/>
          <w:sz w:val="18"/>
          <w:szCs w:val="18"/>
        </w:rPr>
      </w:pPr>
    </w:p>
    <w:p w14:paraId="300DCAEA" w14:textId="77777777" w:rsidR="00646468" w:rsidRPr="00147860" w:rsidRDefault="00646468" w:rsidP="00646468">
      <w:pPr>
        <w:tabs>
          <w:tab w:val="left" w:pos="360"/>
          <w:tab w:val="left" w:pos="4500"/>
          <w:tab w:val="left" w:pos="5580"/>
        </w:tabs>
        <w:spacing w:line="360" w:lineRule="auto"/>
        <w:rPr>
          <w:rFonts w:ascii="Verdana" w:hAnsi="Verdana"/>
          <w:i/>
          <w:color w:val="000000"/>
          <w:sz w:val="18"/>
          <w:szCs w:val="18"/>
        </w:rPr>
      </w:pPr>
      <w:r w:rsidRPr="00147860">
        <w:rPr>
          <w:rFonts w:ascii="Verdana" w:hAnsi="Verdana"/>
          <w:i/>
          <w:color w:val="000000"/>
          <w:sz w:val="18"/>
          <w:szCs w:val="18"/>
        </w:rPr>
        <w:t>Nationaal Renovatieplan en uitfaseren fossiele brandstofinstallaties</w:t>
      </w:r>
    </w:p>
    <w:p w14:paraId="1C2E3C4A" w14:textId="77777777" w:rsidR="00990489" w:rsidRPr="00147860" w:rsidRDefault="00646468" w:rsidP="00990489">
      <w:pPr>
        <w:spacing w:line="360" w:lineRule="auto"/>
        <w:rPr>
          <w:rFonts w:ascii="Verdana" w:hAnsi="Verdana"/>
          <w:color w:val="000000"/>
          <w:sz w:val="18"/>
          <w:szCs w:val="18"/>
        </w:rPr>
      </w:pPr>
      <w:r w:rsidRPr="00147860">
        <w:rPr>
          <w:rFonts w:ascii="Verdana" w:hAnsi="Verdana"/>
          <w:color w:val="000000"/>
          <w:sz w:val="18"/>
          <w:szCs w:val="18"/>
        </w:rPr>
        <w:t xml:space="preserve">Het kabinet staat positief tegenover </w:t>
      </w:r>
      <w:r w:rsidR="00EF189D" w:rsidRPr="00147860">
        <w:rPr>
          <w:rFonts w:ascii="Verdana" w:hAnsi="Verdana"/>
          <w:color w:val="000000"/>
          <w:sz w:val="18"/>
          <w:szCs w:val="18"/>
        </w:rPr>
        <w:t xml:space="preserve">Nationale </w:t>
      </w:r>
      <w:r w:rsidR="0023616C" w:rsidRPr="00147860">
        <w:rPr>
          <w:rFonts w:ascii="Verdana" w:hAnsi="Verdana"/>
          <w:color w:val="000000"/>
          <w:sz w:val="18"/>
          <w:szCs w:val="18"/>
        </w:rPr>
        <w:t>Renovatie</w:t>
      </w:r>
      <w:r w:rsidRPr="00147860">
        <w:rPr>
          <w:rFonts w:ascii="Verdana" w:hAnsi="Verdana"/>
          <w:color w:val="000000"/>
          <w:sz w:val="18"/>
          <w:szCs w:val="18"/>
        </w:rPr>
        <w:t>plannen voor de energietransitie</w:t>
      </w:r>
      <w:r w:rsidR="00EF189D" w:rsidRPr="00147860">
        <w:rPr>
          <w:rFonts w:ascii="Verdana" w:hAnsi="Verdana"/>
          <w:color w:val="000000"/>
          <w:sz w:val="18"/>
          <w:szCs w:val="18"/>
        </w:rPr>
        <w:t xml:space="preserve"> </w:t>
      </w:r>
      <w:r w:rsidR="00FA0848" w:rsidRPr="00147860">
        <w:rPr>
          <w:rFonts w:ascii="Verdana" w:hAnsi="Verdana"/>
          <w:color w:val="000000"/>
          <w:sz w:val="18"/>
          <w:szCs w:val="18"/>
        </w:rPr>
        <w:t xml:space="preserve">in de gebouwde omgeving </w:t>
      </w:r>
      <w:r w:rsidR="00EF189D" w:rsidRPr="00147860">
        <w:rPr>
          <w:rFonts w:ascii="Verdana" w:hAnsi="Verdana"/>
          <w:color w:val="000000"/>
          <w:sz w:val="18"/>
          <w:szCs w:val="18"/>
        </w:rPr>
        <w:t>en</w:t>
      </w:r>
      <w:r w:rsidR="00FA0848" w:rsidRPr="00147860">
        <w:rPr>
          <w:rFonts w:ascii="Verdana" w:hAnsi="Verdana"/>
          <w:color w:val="000000"/>
          <w:sz w:val="18"/>
          <w:szCs w:val="18"/>
        </w:rPr>
        <w:t xml:space="preserve"> is ook positief over</w:t>
      </w:r>
      <w:r w:rsidR="00EF189D" w:rsidRPr="00147860">
        <w:rPr>
          <w:rFonts w:ascii="Verdana" w:hAnsi="Verdana"/>
          <w:color w:val="000000"/>
          <w:sz w:val="18"/>
          <w:szCs w:val="18"/>
        </w:rPr>
        <w:t xml:space="preserve"> het voorstel om via normering fossiele brandstofinstallaties </w:t>
      </w:r>
      <w:r w:rsidR="00FA0848" w:rsidRPr="00147860">
        <w:rPr>
          <w:rFonts w:ascii="Verdana" w:hAnsi="Verdana"/>
          <w:color w:val="000000"/>
          <w:sz w:val="18"/>
          <w:szCs w:val="18"/>
        </w:rPr>
        <w:t xml:space="preserve">in gebouwen </w:t>
      </w:r>
      <w:r w:rsidR="00EF189D" w:rsidRPr="00147860">
        <w:rPr>
          <w:rFonts w:ascii="Verdana" w:hAnsi="Verdana"/>
          <w:color w:val="000000"/>
          <w:sz w:val="18"/>
          <w:szCs w:val="18"/>
        </w:rPr>
        <w:t>uit te kunnen faseren.</w:t>
      </w:r>
      <w:r w:rsidR="00EF189D" w:rsidRPr="00147860">
        <w:rPr>
          <w:rStyle w:val="Zwaar"/>
          <w:rFonts w:ascii="Verdana" w:hAnsi="Verdana"/>
          <w:b w:val="0"/>
          <w:bCs w:val="0"/>
          <w:color w:val="000000"/>
          <w:sz w:val="18"/>
          <w:szCs w:val="18"/>
        </w:rPr>
        <w:t xml:space="preserve"> </w:t>
      </w:r>
      <w:r w:rsidR="00756438">
        <w:rPr>
          <w:rStyle w:val="Zwaar"/>
          <w:rFonts w:ascii="Verdana" w:hAnsi="Verdana"/>
          <w:b w:val="0"/>
          <w:bCs w:val="0"/>
          <w:color w:val="000000"/>
          <w:sz w:val="18"/>
          <w:szCs w:val="18"/>
        </w:rPr>
        <w:t>De Nationale Renovatieplannen kunnen inzicht geven in het beoogde en gerealiseerde tempo van isoleren, en logisch onderdeel uitmaken van de rapportages aan de C</w:t>
      </w:r>
      <w:r w:rsidR="00954C2F">
        <w:rPr>
          <w:rStyle w:val="Zwaar"/>
          <w:rFonts w:ascii="Verdana" w:hAnsi="Verdana"/>
          <w:b w:val="0"/>
          <w:bCs w:val="0"/>
          <w:color w:val="000000"/>
          <w:sz w:val="18"/>
          <w:szCs w:val="18"/>
        </w:rPr>
        <w:t xml:space="preserve">ommissie </w:t>
      </w:r>
      <w:r w:rsidR="00756438">
        <w:rPr>
          <w:rStyle w:val="Zwaar"/>
          <w:rFonts w:ascii="Verdana" w:hAnsi="Verdana"/>
          <w:b w:val="0"/>
          <w:bCs w:val="0"/>
          <w:color w:val="000000"/>
          <w:sz w:val="18"/>
          <w:szCs w:val="18"/>
        </w:rPr>
        <w:t>over de uitvoering van de nationale klimaatplannen. Het versnellen van woningisolatie is een belangrijke prioriteit van dit kabinet</w:t>
      </w:r>
      <w:r w:rsidR="003E6222">
        <w:rPr>
          <w:rStyle w:val="Zwaar"/>
          <w:rFonts w:ascii="Verdana" w:hAnsi="Verdana"/>
          <w:b w:val="0"/>
          <w:bCs w:val="0"/>
          <w:color w:val="000000"/>
          <w:sz w:val="18"/>
          <w:szCs w:val="18"/>
        </w:rPr>
        <w:t>.</w:t>
      </w:r>
      <w:r w:rsidR="00C70174">
        <w:rPr>
          <w:rStyle w:val="Zwaar"/>
          <w:rFonts w:ascii="Verdana" w:hAnsi="Verdana"/>
          <w:b w:val="0"/>
          <w:bCs w:val="0"/>
          <w:color w:val="000000"/>
          <w:sz w:val="18"/>
          <w:szCs w:val="18"/>
        </w:rPr>
        <w:t xml:space="preserve"> Het kabinet is ook positief over de inspraakrondes en wijst o</w:t>
      </w:r>
      <w:r w:rsidR="003E6222">
        <w:rPr>
          <w:rStyle w:val="Zwaar"/>
          <w:rFonts w:ascii="Verdana" w:hAnsi="Verdana"/>
          <w:b w:val="0"/>
          <w:bCs w:val="0"/>
          <w:color w:val="000000"/>
          <w:sz w:val="18"/>
          <w:szCs w:val="18"/>
        </w:rPr>
        <w:t xml:space="preserve">p het belang om </w:t>
      </w:r>
      <w:r w:rsidR="00C70174">
        <w:rPr>
          <w:rStyle w:val="Zwaar"/>
          <w:rFonts w:ascii="Verdana" w:hAnsi="Verdana"/>
          <w:b w:val="0"/>
          <w:bCs w:val="0"/>
          <w:color w:val="000000"/>
          <w:sz w:val="18"/>
          <w:szCs w:val="18"/>
        </w:rPr>
        <w:t>decentrale overheden en maatschappelijke organisaties te betrekken</w:t>
      </w:r>
      <w:r w:rsidR="003E6222">
        <w:rPr>
          <w:rStyle w:val="Zwaar"/>
          <w:rFonts w:ascii="Verdana" w:hAnsi="Verdana"/>
          <w:b w:val="0"/>
          <w:bCs w:val="0"/>
          <w:color w:val="000000"/>
          <w:sz w:val="18"/>
          <w:szCs w:val="18"/>
        </w:rPr>
        <w:t xml:space="preserve"> bij de plannen</w:t>
      </w:r>
      <w:r w:rsidR="00756438">
        <w:rPr>
          <w:rStyle w:val="Zwaar"/>
          <w:rFonts w:ascii="Verdana" w:hAnsi="Verdana"/>
          <w:b w:val="0"/>
          <w:bCs w:val="0"/>
          <w:color w:val="000000"/>
          <w:sz w:val="18"/>
          <w:szCs w:val="18"/>
        </w:rPr>
        <w:t xml:space="preserve">. Het uitfaseren van fossiele brandstofinstallaties </w:t>
      </w:r>
      <w:r w:rsidR="00EF189D" w:rsidRPr="00147860">
        <w:rPr>
          <w:rStyle w:val="Zwaar"/>
          <w:rFonts w:ascii="Verdana" w:hAnsi="Verdana"/>
          <w:b w:val="0"/>
          <w:bCs w:val="0"/>
          <w:color w:val="000000"/>
          <w:sz w:val="18"/>
          <w:szCs w:val="18"/>
        </w:rPr>
        <w:t xml:space="preserve">past </w:t>
      </w:r>
      <w:r w:rsidR="00756438">
        <w:rPr>
          <w:rStyle w:val="Zwaar"/>
          <w:rFonts w:ascii="Verdana" w:hAnsi="Verdana"/>
          <w:b w:val="0"/>
          <w:bCs w:val="0"/>
          <w:color w:val="000000"/>
          <w:sz w:val="18"/>
          <w:szCs w:val="18"/>
        </w:rPr>
        <w:t xml:space="preserve">ook </w:t>
      </w:r>
      <w:r w:rsidR="00EF189D" w:rsidRPr="00147860">
        <w:rPr>
          <w:rStyle w:val="Zwaar"/>
          <w:rFonts w:ascii="Verdana" w:hAnsi="Verdana"/>
          <w:b w:val="0"/>
          <w:bCs w:val="0"/>
          <w:color w:val="000000"/>
          <w:sz w:val="18"/>
          <w:szCs w:val="18"/>
        </w:rPr>
        <w:t xml:space="preserve">goed bij het coalitieakkoord waarin </w:t>
      </w:r>
      <w:r w:rsidR="00EF189D" w:rsidRPr="00147860">
        <w:rPr>
          <w:rFonts w:ascii="Verdana" w:hAnsi="Verdana"/>
          <w:color w:val="000000"/>
          <w:sz w:val="18"/>
          <w:szCs w:val="18"/>
        </w:rPr>
        <w:t>normering om hybride warmtepompen te stimuleren wordt aangekondigd.</w:t>
      </w:r>
      <w:r w:rsidR="004F0519">
        <w:rPr>
          <w:rFonts w:ascii="Verdana" w:hAnsi="Verdana"/>
          <w:color w:val="000000"/>
          <w:sz w:val="18"/>
          <w:szCs w:val="18"/>
        </w:rPr>
        <w:t xml:space="preserve"> Een EU-brede aanpak, zoals deze vorm van normering, zorgt voor een gelijker speelveld in de EU, waardoor weglekeffecten worden beperkt. </w:t>
      </w:r>
      <w:r w:rsidR="00990489" w:rsidRPr="00147860">
        <w:rPr>
          <w:rFonts w:ascii="Verdana" w:hAnsi="Verdana"/>
          <w:color w:val="000000"/>
          <w:sz w:val="18"/>
          <w:szCs w:val="18"/>
        </w:rPr>
        <w:t xml:space="preserve">Het kabinet plaatst </w:t>
      </w:r>
      <w:r w:rsidR="00EF189D" w:rsidRPr="00147860">
        <w:rPr>
          <w:rFonts w:ascii="Verdana" w:hAnsi="Verdana"/>
          <w:color w:val="000000"/>
          <w:sz w:val="18"/>
          <w:szCs w:val="18"/>
        </w:rPr>
        <w:t xml:space="preserve">nog wel </w:t>
      </w:r>
      <w:r w:rsidR="00990489" w:rsidRPr="00147860">
        <w:rPr>
          <w:rFonts w:ascii="Verdana" w:hAnsi="Verdana"/>
          <w:color w:val="000000"/>
          <w:sz w:val="18"/>
          <w:szCs w:val="18"/>
        </w:rPr>
        <w:t xml:space="preserve">vraagtekens bij de </w:t>
      </w:r>
      <w:r w:rsidR="004F0519">
        <w:rPr>
          <w:rFonts w:ascii="Verdana" w:hAnsi="Verdana"/>
          <w:color w:val="000000"/>
          <w:sz w:val="18"/>
          <w:szCs w:val="18"/>
        </w:rPr>
        <w:t>precieze</w:t>
      </w:r>
      <w:r w:rsidR="004F0519" w:rsidRPr="00147860">
        <w:rPr>
          <w:rFonts w:ascii="Verdana" w:hAnsi="Verdana"/>
          <w:color w:val="000000"/>
          <w:sz w:val="18"/>
          <w:szCs w:val="18"/>
        </w:rPr>
        <w:t xml:space="preserve"> </w:t>
      </w:r>
      <w:r w:rsidR="00990489" w:rsidRPr="00147860">
        <w:rPr>
          <w:rFonts w:ascii="Verdana" w:hAnsi="Verdana"/>
          <w:color w:val="000000"/>
          <w:sz w:val="18"/>
          <w:szCs w:val="18"/>
        </w:rPr>
        <w:t>uitwerking</w:t>
      </w:r>
      <w:r w:rsidR="00EF189D" w:rsidRPr="00147860">
        <w:rPr>
          <w:rFonts w:ascii="Verdana" w:hAnsi="Verdana"/>
          <w:color w:val="000000"/>
          <w:sz w:val="18"/>
          <w:szCs w:val="18"/>
        </w:rPr>
        <w:t xml:space="preserve"> van de Nationale Renovatieplannen</w:t>
      </w:r>
      <w:r w:rsidR="00990489" w:rsidRPr="00147860">
        <w:rPr>
          <w:rFonts w:ascii="Verdana" w:hAnsi="Verdana"/>
          <w:color w:val="000000"/>
          <w:sz w:val="18"/>
          <w:szCs w:val="18"/>
        </w:rPr>
        <w:t xml:space="preserve">, met name ten aanzien van de inspanningsverplichting om maatregelen te treffen voor </w:t>
      </w:r>
      <w:r w:rsidR="00756438">
        <w:rPr>
          <w:rFonts w:ascii="Verdana" w:hAnsi="Verdana"/>
          <w:color w:val="000000"/>
          <w:sz w:val="18"/>
          <w:szCs w:val="18"/>
        </w:rPr>
        <w:t xml:space="preserve">uitfasering van </w:t>
      </w:r>
      <w:r w:rsidR="00990489" w:rsidRPr="00147860">
        <w:rPr>
          <w:rFonts w:ascii="Verdana" w:hAnsi="Verdana"/>
          <w:color w:val="000000"/>
          <w:sz w:val="18"/>
          <w:szCs w:val="18"/>
        </w:rPr>
        <w:t xml:space="preserve">fossielvrije verwarming en koeling van gebouwen </w:t>
      </w:r>
      <w:r w:rsidR="00897A77" w:rsidRPr="00147860">
        <w:rPr>
          <w:rFonts w:ascii="Verdana" w:hAnsi="Verdana"/>
          <w:color w:val="000000"/>
          <w:sz w:val="18"/>
          <w:szCs w:val="18"/>
        </w:rPr>
        <w:t>per</w:t>
      </w:r>
      <w:r w:rsidR="00990489" w:rsidRPr="00147860">
        <w:rPr>
          <w:rFonts w:ascii="Verdana" w:hAnsi="Verdana"/>
          <w:color w:val="000000"/>
          <w:sz w:val="18"/>
          <w:szCs w:val="18"/>
        </w:rPr>
        <w:t xml:space="preserve"> 2040. Dit streven </w:t>
      </w:r>
      <w:r w:rsidR="00E97E1B">
        <w:rPr>
          <w:rFonts w:ascii="Verdana" w:hAnsi="Verdana"/>
          <w:color w:val="000000"/>
          <w:sz w:val="18"/>
          <w:szCs w:val="18"/>
        </w:rPr>
        <w:t xml:space="preserve">staat mogelijk op gespannen voet met </w:t>
      </w:r>
      <w:r w:rsidR="00990489" w:rsidRPr="00147860">
        <w:rPr>
          <w:rFonts w:ascii="Verdana" w:hAnsi="Verdana"/>
          <w:color w:val="000000"/>
          <w:sz w:val="18"/>
          <w:szCs w:val="18"/>
        </w:rPr>
        <w:t xml:space="preserve">de Nederlandse ambitie om per 2050 </w:t>
      </w:r>
      <w:r w:rsidR="006C5DD2" w:rsidRPr="00147860">
        <w:rPr>
          <w:rFonts w:ascii="Verdana" w:hAnsi="Verdana"/>
          <w:color w:val="000000"/>
          <w:sz w:val="18"/>
          <w:szCs w:val="18"/>
        </w:rPr>
        <w:t>fossiel</w:t>
      </w:r>
      <w:r w:rsidR="00990489" w:rsidRPr="00147860">
        <w:rPr>
          <w:rFonts w:ascii="Verdana" w:hAnsi="Verdana"/>
          <w:color w:val="000000"/>
          <w:sz w:val="18"/>
          <w:szCs w:val="18"/>
        </w:rPr>
        <w:t xml:space="preserve">vrij te </w:t>
      </w:r>
      <w:r w:rsidR="00990489" w:rsidRPr="00147860">
        <w:rPr>
          <w:rFonts w:ascii="Verdana" w:hAnsi="Verdana"/>
          <w:color w:val="000000"/>
          <w:sz w:val="18"/>
          <w:szCs w:val="18"/>
        </w:rPr>
        <w:lastRenderedPageBreak/>
        <w:t>verwarmen</w:t>
      </w:r>
      <w:r w:rsidR="007D353D">
        <w:rPr>
          <w:rFonts w:ascii="Verdana" w:hAnsi="Verdana"/>
          <w:color w:val="000000"/>
          <w:sz w:val="18"/>
          <w:szCs w:val="18"/>
        </w:rPr>
        <w:t xml:space="preserve"> en kan</w:t>
      </w:r>
      <w:r w:rsidR="00990489" w:rsidRPr="00147860">
        <w:rPr>
          <w:rFonts w:ascii="Verdana" w:hAnsi="Verdana"/>
          <w:color w:val="000000"/>
          <w:sz w:val="18"/>
          <w:szCs w:val="18"/>
        </w:rPr>
        <w:t xml:space="preserve"> st</w:t>
      </w:r>
      <w:r w:rsidR="004C5932" w:rsidRPr="00147860">
        <w:rPr>
          <w:rFonts w:ascii="Verdana" w:hAnsi="Verdana"/>
          <w:color w:val="000000"/>
          <w:sz w:val="18"/>
          <w:szCs w:val="18"/>
        </w:rPr>
        <w:t xml:space="preserve">rijdig zijn met kosteneffectieve verduurzaming </w:t>
      </w:r>
      <w:r w:rsidR="002E735A">
        <w:rPr>
          <w:rFonts w:ascii="Verdana" w:hAnsi="Verdana"/>
          <w:color w:val="000000"/>
          <w:sz w:val="18"/>
          <w:szCs w:val="18"/>
        </w:rPr>
        <w:t xml:space="preserve">op in principe </w:t>
      </w:r>
      <w:r w:rsidR="00645305" w:rsidRPr="00645305">
        <w:rPr>
          <w:rFonts w:ascii="Verdana" w:hAnsi="Verdana"/>
          <w:color w:val="000000"/>
          <w:sz w:val="18"/>
          <w:szCs w:val="18"/>
        </w:rPr>
        <w:t xml:space="preserve"> </w:t>
      </w:r>
      <w:r w:rsidR="00DA6355">
        <w:rPr>
          <w:rFonts w:ascii="Verdana" w:hAnsi="Verdana"/>
          <w:color w:val="000000"/>
          <w:sz w:val="18"/>
          <w:szCs w:val="18"/>
        </w:rPr>
        <w:t>natuurlijke momenten</w:t>
      </w:r>
      <w:r w:rsidR="002E735A">
        <w:rPr>
          <w:rFonts w:ascii="Verdana" w:hAnsi="Verdana"/>
          <w:color w:val="000000"/>
          <w:sz w:val="18"/>
          <w:szCs w:val="18"/>
        </w:rPr>
        <w:t xml:space="preserve">. Dit leidt mogelijk </w:t>
      </w:r>
      <w:r w:rsidR="006C5DD2" w:rsidRPr="00147860">
        <w:rPr>
          <w:rFonts w:ascii="Verdana" w:hAnsi="Verdana"/>
          <w:color w:val="000000"/>
          <w:sz w:val="18"/>
          <w:szCs w:val="18"/>
        </w:rPr>
        <w:t xml:space="preserve">tot </w:t>
      </w:r>
      <w:r w:rsidR="004C5932" w:rsidRPr="00147860">
        <w:rPr>
          <w:rFonts w:ascii="Verdana" w:hAnsi="Verdana"/>
          <w:color w:val="000000"/>
          <w:sz w:val="18"/>
          <w:szCs w:val="18"/>
        </w:rPr>
        <w:t>disproportionele financiële en administratieve</w:t>
      </w:r>
      <w:r w:rsidR="00990489" w:rsidRPr="00147860">
        <w:rPr>
          <w:rFonts w:ascii="Verdana" w:hAnsi="Verdana"/>
          <w:color w:val="000000"/>
          <w:sz w:val="18"/>
          <w:szCs w:val="18"/>
        </w:rPr>
        <w:t xml:space="preserve"> lasten </w:t>
      </w:r>
      <w:r w:rsidR="007251AB" w:rsidRPr="00147860">
        <w:rPr>
          <w:rFonts w:ascii="Verdana" w:hAnsi="Verdana"/>
          <w:color w:val="000000"/>
          <w:sz w:val="18"/>
          <w:szCs w:val="18"/>
        </w:rPr>
        <w:t>voor gebouweigenaren</w:t>
      </w:r>
      <w:r w:rsidR="00990489" w:rsidRPr="00147860">
        <w:rPr>
          <w:rFonts w:ascii="Verdana" w:hAnsi="Verdana"/>
          <w:color w:val="000000"/>
          <w:sz w:val="18"/>
          <w:szCs w:val="18"/>
        </w:rPr>
        <w:t>. Het kabinet zal</w:t>
      </w:r>
      <w:r w:rsidR="00B33D21" w:rsidRPr="00147860">
        <w:rPr>
          <w:rFonts w:ascii="Verdana" w:hAnsi="Verdana"/>
          <w:color w:val="000000"/>
          <w:sz w:val="18"/>
          <w:szCs w:val="18"/>
        </w:rPr>
        <w:t xml:space="preserve"> de</w:t>
      </w:r>
      <w:r w:rsidR="00990489" w:rsidRPr="00147860">
        <w:rPr>
          <w:rFonts w:ascii="Verdana" w:hAnsi="Verdana"/>
          <w:color w:val="000000"/>
          <w:sz w:val="18"/>
          <w:szCs w:val="18"/>
        </w:rPr>
        <w:t xml:space="preserve"> Commissie</w:t>
      </w:r>
      <w:r w:rsidR="00B33D21" w:rsidRPr="00147860">
        <w:rPr>
          <w:rFonts w:ascii="Verdana" w:hAnsi="Verdana"/>
          <w:color w:val="000000"/>
          <w:sz w:val="18"/>
          <w:szCs w:val="18"/>
        </w:rPr>
        <w:t xml:space="preserve"> </w:t>
      </w:r>
      <w:r w:rsidR="00DA6355">
        <w:rPr>
          <w:rFonts w:ascii="Verdana" w:hAnsi="Verdana"/>
          <w:color w:val="000000"/>
          <w:sz w:val="18"/>
          <w:szCs w:val="18"/>
        </w:rPr>
        <w:t xml:space="preserve">vragen om </w:t>
      </w:r>
      <w:r w:rsidR="00213662" w:rsidRPr="00147860">
        <w:rPr>
          <w:rFonts w:ascii="Verdana" w:hAnsi="Verdana"/>
          <w:color w:val="000000"/>
          <w:sz w:val="18"/>
          <w:szCs w:val="18"/>
        </w:rPr>
        <w:t xml:space="preserve">verduidelijking </w:t>
      </w:r>
      <w:r w:rsidR="00E97E1B">
        <w:rPr>
          <w:rFonts w:ascii="Verdana" w:hAnsi="Verdana"/>
          <w:color w:val="000000"/>
          <w:sz w:val="18"/>
          <w:szCs w:val="18"/>
        </w:rPr>
        <w:t xml:space="preserve">en </w:t>
      </w:r>
      <w:r w:rsidR="00DA6355">
        <w:rPr>
          <w:rFonts w:ascii="Verdana" w:hAnsi="Verdana"/>
          <w:color w:val="000000"/>
          <w:sz w:val="18"/>
          <w:szCs w:val="18"/>
        </w:rPr>
        <w:t xml:space="preserve">meer flexibiliteit </w:t>
      </w:r>
      <w:r w:rsidR="00E97E1B">
        <w:rPr>
          <w:rFonts w:ascii="Verdana" w:hAnsi="Verdana"/>
          <w:color w:val="000000"/>
          <w:sz w:val="18"/>
          <w:szCs w:val="18"/>
        </w:rPr>
        <w:t>in de route naar 2050</w:t>
      </w:r>
      <w:r w:rsidR="00990489" w:rsidRPr="00147860">
        <w:rPr>
          <w:rFonts w:ascii="Verdana" w:hAnsi="Verdana"/>
          <w:color w:val="000000"/>
          <w:sz w:val="18"/>
          <w:szCs w:val="18"/>
        </w:rPr>
        <w:t xml:space="preserve">. </w:t>
      </w:r>
    </w:p>
    <w:p w14:paraId="34CBAF16" w14:textId="77777777" w:rsidR="00646468" w:rsidRPr="00147860" w:rsidRDefault="00646468" w:rsidP="00990489">
      <w:pPr>
        <w:spacing w:line="360" w:lineRule="auto"/>
        <w:rPr>
          <w:color w:val="000000"/>
        </w:rPr>
      </w:pPr>
    </w:p>
    <w:p w14:paraId="0508AE6C" w14:textId="77777777" w:rsidR="005A608F" w:rsidRPr="00147860" w:rsidRDefault="00311B04" w:rsidP="00646468">
      <w:pPr>
        <w:tabs>
          <w:tab w:val="left" w:pos="360"/>
          <w:tab w:val="left" w:pos="4500"/>
          <w:tab w:val="left" w:pos="5580"/>
        </w:tabs>
        <w:spacing w:line="360" w:lineRule="auto"/>
        <w:rPr>
          <w:rFonts w:ascii="Verdana" w:hAnsi="Verdana"/>
          <w:i/>
          <w:color w:val="000000"/>
          <w:sz w:val="18"/>
          <w:szCs w:val="18"/>
        </w:rPr>
      </w:pPr>
      <w:r>
        <w:rPr>
          <w:rFonts w:ascii="Verdana" w:hAnsi="Verdana"/>
          <w:i/>
          <w:color w:val="000000"/>
          <w:sz w:val="18"/>
          <w:szCs w:val="18"/>
        </w:rPr>
        <w:t>Minimum</w:t>
      </w:r>
      <w:r w:rsidR="00646468" w:rsidRPr="00147860">
        <w:rPr>
          <w:rFonts w:ascii="Verdana" w:hAnsi="Verdana"/>
          <w:i/>
          <w:color w:val="000000"/>
          <w:sz w:val="18"/>
          <w:szCs w:val="18"/>
        </w:rPr>
        <w:t xml:space="preserve"> energieprestatie-eisen </w:t>
      </w:r>
      <w:r w:rsidR="00DE2CA4" w:rsidRPr="00147860">
        <w:rPr>
          <w:rFonts w:ascii="Verdana" w:hAnsi="Verdana"/>
          <w:i/>
          <w:color w:val="000000"/>
          <w:sz w:val="18"/>
          <w:szCs w:val="18"/>
        </w:rPr>
        <w:t>voor nieuwbouw en bestaande bouw</w:t>
      </w:r>
    </w:p>
    <w:p w14:paraId="39180707" w14:textId="77777777" w:rsidR="00646468" w:rsidRPr="00147860" w:rsidRDefault="005A608F" w:rsidP="00646468">
      <w:pPr>
        <w:tabs>
          <w:tab w:val="left" w:pos="360"/>
          <w:tab w:val="left" w:pos="4500"/>
          <w:tab w:val="left" w:pos="5580"/>
        </w:tabs>
        <w:spacing w:line="360" w:lineRule="auto"/>
        <w:rPr>
          <w:rFonts w:ascii="Verdana" w:hAnsi="Verdana"/>
          <w:color w:val="000000"/>
          <w:sz w:val="18"/>
          <w:szCs w:val="18"/>
          <w:u w:val="single"/>
        </w:rPr>
      </w:pPr>
      <w:r w:rsidRPr="00147860">
        <w:rPr>
          <w:rFonts w:ascii="Verdana" w:hAnsi="Verdana"/>
          <w:color w:val="000000"/>
          <w:sz w:val="18"/>
          <w:szCs w:val="18"/>
          <w:u w:val="single"/>
        </w:rPr>
        <w:t>a) Nieuwbouw</w:t>
      </w:r>
    </w:p>
    <w:p w14:paraId="69D26E4F" w14:textId="77777777" w:rsidR="002F3F6C" w:rsidRPr="003D6DEF" w:rsidRDefault="001549CA" w:rsidP="00E97E1B">
      <w:pPr>
        <w:spacing w:line="360" w:lineRule="auto"/>
        <w:rPr>
          <w:rFonts w:ascii="Verdana" w:hAnsi="Verdana"/>
          <w:color w:val="FF0000"/>
          <w:sz w:val="18"/>
          <w:szCs w:val="18"/>
        </w:rPr>
      </w:pPr>
      <w:r w:rsidRPr="00147860">
        <w:rPr>
          <w:rFonts w:ascii="Verdana" w:hAnsi="Verdana"/>
          <w:color w:val="000000"/>
          <w:sz w:val="18"/>
          <w:szCs w:val="18"/>
        </w:rPr>
        <w:t xml:space="preserve">Het kabinet vindt </w:t>
      </w:r>
      <w:r w:rsidR="00E97E1B">
        <w:rPr>
          <w:rFonts w:ascii="Verdana" w:hAnsi="Verdana"/>
          <w:color w:val="000000"/>
          <w:sz w:val="18"/>
          <w:szCs w:val="18"/>
        </w:rPr>
        <w:t xml:space="preserve">het voorstel om nieuwe gebouwen vanaf 2030 volledig emissievrij te laten zijn </w:t>
      </w:r>
      <w:r w:rsidRPr="00147860">
        <w:rPr>
          <w:rFonts w:ascii="Verdana" w:hAnsi="Verdana"/>
          <w:color w:val="000000"/>
          <w:sz w:val="18"/>
          <w:szCs w:val="18"/>
        </w:rPr>
        <w:t>een positief ambitieuze standaard</w:t>
      </w:r>
      <w:r w:rsidR="00E97E1B">
        <w:rPr>
          <w:rFonts w:ascii="Verdana" w:hAnsi="Verdana"/>
          <w:color w:val="000000"/>
          <w:sz w:val="18"/>
          <w:szCs w:val="18"/>
        </w:rPr>
        <w:t xml:space="preserve">. Het jaartal 2030 biedt voor de meeste typen gebouwen </w:t>
      </w:r>
      <w:r w:rsidR="00A60B1A">
        <w:rPr>
          <w:rFonts w:ascii="Verdana" w:hAnsi="Verdana"/>
          <w:color w:val="000000"/>
          <w:sz w:val="18"/>
          <w:szCs w:val="18"/>
        </w:rPr>
        <w:t xml:space="preserve">ook </w:t>
      </w:r>
      <w:r w:rsidR="00E97E1B">
        <w:rPr>
          <w:rFonts w:ascii="Verdana" w:hAnsi="Verdana"/>
          <w:color w:val="000000"/>
          <w:sz w:val="18"/>
          <w:szCs w:val="18"/>
        </w:rPr>
        <w:t xml:space="preserve">voldoende tijd voor de markt om zich hierop voor te bereiden. </w:t>
      </w:r>
      <w:r w:rsidR="00BA2D96" w:rsidRPr="00147860">
        <w:rPr>
          <w:rFonts w:ascii="Verdana" w:hAnsi="Verdana"/>
          <w:color w:val="000000"/>
          <w:sz w:val="18"/>
          <w:szCs w:val="18"/>
        </w:rPr>
        <w:t>Voor een aantal type</w:t>
      </w:r>
      <w:r w:rsidR="00AC45C3" w:rsidRPr="00147860">
        <w:rPr>
          <w:rFonts w:ascii="Verdana" w:hAnsi="Verdana"/>
          <w:color w:val="000000"/>
          <w:sz w:val="18"/>
          <w:szCs w:val="18"/>
        </w:rPr>
        <w:t>n</w:t>
      </w:r>
      <w:r w:rsidR="00BA2D96" w:rsidRPr="00147860">
        <w:rPr>
          <w:rFonts w:ascii="Verdana" w:hAnsi="Verdana"/>
          <w:color w:val="000000"/>
          <w:sz w:val="18"/>
          <w:szCs w:val="18"/>
        </w:rPr>
        <w:t xml:space="preserve"> gebouwen, zoals hoogbouw</w:t>
      </w:r>
      <w:r w:rsidR="00E90CFE" w:rsidRPr="00147860">
        <w:rPr>
          <w:rFonts w:ascii="Verdana" w:hAnsi="Verdana"/>
          <w:color w:val="000000"/>
          <w:sz w:val="18"/>
          <w:szCs w:val="18"/>
        </w:rPr>
        <w:t xml:space="preserve"> of sommige vormen van maatschappelijk vastgoed</w:t>
      </w:r>
      <w:r w:rsidR="00BA2D96" w:rsidRPr="00147860">
        <w:rPr>
          <w:rFonts w:ascii="Verdana" w:hAnsi="Verdana"/>
          <w:color w:val="000000"/>
          <w:sz w:val="18"/>
          <w:szCs w:val="18"/>
        </w:rPr>
        <w:t xml:space="preserve">, is het </w:t>
      </w:r>
      <w:r w:rsidR="00B77E0C" w:rsidRPr="00147860">
        <w:rPr>
          <w:rFonts w:ascii="Verdana" w:hAnsi="Verdana"/>
          <w:color w:val="000000"/>
          <w:sz w:val="18"/>
          <w:szCs w:val="18"/>
        </w:rPr>
        <w:t xml:space="preserve">nog </w:t>
      </w:r>
      <w:r w:rsidR="00BA2D96" w:rsidRPr="00147860">
        <w:rPr>
          <w:rFonts w:ascii="Verdana" w:hAnsi="Verdana"/>
          <w:color w:val="000000"/>
          <w:sz w:val="18"/>
          <w:szCs w:val="18"/>
        </w:rPr>
        <w:t xml:space="preserve">onduidelijk </w:t>
      </w:r>
      <w:r w:rsidR="00A60B1A">
        <w:rPr>
          <w:rFonts w:ascii="Verdana" w:hAnsi="Verdana"/>
          <w:color w:val="000000"/>
          <w:sz w:val="18"/>
          <w:szCs w:val="18"/>
        </w:rPr>
        <w:t xml:space="preserve">of er altijd </w:t>
      </w:r>
      <w:r w:rsidR="00B77E0C" w:rsidRPr="00147860">
        <w:rPr>
          <w:rFonts w:ascii="Verdana" w:hAnsi="Verdana"/>
          <w:color w:val="000000"/>
          <w:sz w:val="18"/>
          <w:szCs w:val="18"/>
        </w:rPr>
        <w:t>voldaan</w:t>
      </w:r>
      <w:r w:rsidR="00BA2D96" w:rsidRPr="00147860">
        <w:rPr>
          <w:rFonts w:ascii="Verdana" w:hAnsi="Verdana"/>
          <w:color w:val="000000"/>
          <w:sz w:val="18"/>
          <w:szCs w:val="18"/>
        </w:rPr>
        <w:t xml:space="preserve"> kan worden </w:t>
      </w:r>
      <w:r w:rsidRPr="00147860">
        <w:rPr>
          <w:rFonts w:ascii="Verdana" w:hAnsi="Verdana"/>
          <w:color w:val="000000"/>
          <w:sz w:val="18"/>
          <w:szCs w:val="18"/>
        </w:rPr>
        <w:t xml:space="preserve">aan de nieuwe norm. Het kabinet </w:t>
      </w:r>
      <w:r w:rsidR="006618C6">
        <w:rPr>
          <w:rFonts w:ascii="Verdana" w:hAnsi="Verdana"/>
          <w:color w:val="000000"/>
          <w:sz w:val="18"/>
          <w:szCs w:val="18"/>
        </w:rPr>
        <w:t>zal dit onder de aandacht brengen bij de Commissie</w:t>
      </w:r>
      <w:r w:rsidR="00BA2D96" w:rsidRPr="00147860">
        <w:rPr>
          <w:rFonts w:ascii="Verdana" w:hAnsi="Verdana"/>
          <w:color w:val="000000"/>
          <w:sz w:val="18"/>
          <w:szCs w:val="18"/>
        </w:rPr>
        <w:t xml:space="preserve"> en</w:t>
      </w:r>
      <w:r w:rsidR="000D0765" w:rsidRPr="00147860">
        <w:rPr>
          <w:rFonts w:ascii="Verdana" w:hAnsi="Verdana"/>
          <w:color w:val="000000"/>
          <w:sz w:val="18"/>
          <w:szCs w:val="18"/>
        </w:rPr>
        <w:t xml:space="preserve"> </w:t>
      </w:r>
      <w:r w:rsidR="00E97E1B">
        <w:rPr>
          <w:rFonts w:ascii="Verdana" w:hAnsi="Verdana"/>
          <w:color w:val="000000"/>
          <w:sz w:val="18"/>
          <w:szCs w:val="18"/>
        </w:rPr>
        <w:t xml:space="preserve">op basis van </w:t>
      </w:r>
      <w:r w:rsidR="00BA2D96" w:rsidRPr="00147860">
        <w:rPr>
          <w:rFonts w:ascii="Verdana" w:hAnsi="Verdana"/>
          <w:color w:val="000000"/>
          <w:sz w:val="18"/>
          <w:szCs w:val="18"/>
        </w:rPr>
        <w:t>nader onderzoek</w:t>
      </w:r>
      <w:r w:rsidR="00A332FC" w:rsidRPr="00147860">
        <w:rPr>
          <w:rFonts w:ascii="Verdana" w:hAnsi="Verdana"/>
          <w:color w:val="000000"/>
          <w:sz w:val="18"/>
          <w:szCs w:val="18"/>
        </w:rPr>
        <w:t xml:space="preserve"> </w:t>
      </w:r>
      <w:r w:rsidR="00E97E1B">
        <w:rPr>
          <w:rFonts w:ascii="Verdana" w:hAnsi="Verdana"/>
          <w:color w:val="000000"/>
          <w:sz w:val="18"/>
          <w:szCs w:val="18"/>
        </w:rPr>
        <w:t xml:space="preserve">bezien of uitzonderingen mogelijk moeten </w:t>
      </w:r>
      <w:r w:rsidR="00CD7B47">
        <w:rPr>
          <w:rFonts w:ascii="Verdana" w:hAnsi="Verdana"/>
          <w:color w:val="000000"/>
          <w:sz w:val="18"/>
          <w:szCs w:val="18"/>
        </w:rPr>
        <w:t>worden</w:t>
      </w:r>
      <w:r w:rsidR="00E97E1B" w:rsidRPr="00CD3E25">
        <w:rPr>
          <w:rFonts w:ascii="Verdana" w:hAnsi="Verdana"/>
          <w:color w:val="000000"/>
          <w:sz w:val="18"/>
          <w:szCs w:val="18"/>
        </w:rPr>
        <w:t xml:space="preserve">. </w:t>
      </w:r>
      <w:r w:rsidR="00AE2158" w:rsidRPr="00AE2158">
        <w:rPr>
          <w:rFonts w:ascii="Verdana" w:hAnsi="Verdana"/>
          <w:color w:val="000000"/>
          <w:sz w:val="18"/>
          <w:szCs w:val="18"/>
        </w:rPr>
        <w:t xml:space="preserve">Het kabinet erkent de voorbeeldrol van de publieke sector bij nieuwbouw, maar heeft aanvullende vragen aan de </w:t>
      </w:r>
      <w:r w:rsidR="00AE2158" w:rsidRPr="003D6DEF">
        <w:rPr>
          <w:rFonts w:ascii="Verdana" w:hAnsi="Verdana"/>
          <w:color w:val="000000"/>
          <w:sz w:val="18"/>
          <w:szCs w:val="18"/>
        </w:rPr>
        <w:t>Commissie over de verplichting ten aanzien van het huren van gebouwen en uitzonderingsmogelijkheden hierop</w:t>
      </w:r>
      <w:r w:rsidR="009E3F2D" w:rsidRPr="003D6DEF">
        <w:rPr>
          <w:rFonts w:ascii="Verdana" w:hAnsi="Verdana"/>
          <w:sz w:val="18"/>
          <w:szCs w:val="18"/>
        </w:rPr>
        <w:t xml:space="preserve">. </w:t>
      </w:r>
      <w:r w:rsidR="00587B2B" w:rsidRPr="003D6DEF">
        <w:rPr>
          <w:rFonts w:ascii="Verdana" w:hAnsi="Verdana"/>
          <w:sz w:val="18"/>
          <w:szCs w:val="18"/>
        </w:rPr>
        <w:t xml:space="preserve">Het kabinet onderstreept het belang van </w:t>
      </w:r>
      <w:r w:rsidR="00166811" w:rsidRPr="003D6DEF">
        <w:rPr>
          <w:rFonts w:ascii="Verdana" w:hAnsi="Verdana"/>
          <w:sz w:val="18"/>
          <w:szCs w:val="18"/>
        </w:rPr>
        <w:t>brandveilig</w:t>
      </w:r>
      <w:r w:rsidR="00587B2B" w:rsidRPr="003D6DEF">
        <w:rPr>
          <w:rFonts w:ascii="Verdana" w:hAnsi="Verdana"/>
          <w:sz w:val="18"/>
          <w:szCs w:val="18"/>
        </w:rPr>
        <w:t>heid</w:t>
      </w:r>
      <w:r w:rsidR="00166811" w:rsidRPr="003D6DEF">
        <w:rPr>
          <w:rFonts w:ascii="Verdana" w:hAnsi="Verdana"/>
          <w:sz w:val="18"/>
          <w:szCs w:val="18"/>
        </w:rPr>
        <w:t xml:space="preserve">, </w:t>
      </w:r>
      <w:r w:rsidR="00587B2B" w:rsidRPr="003D6DEF">
        <w:rPr>
          <w:rFonts w:ascii="Verdana" w:hAnsi="Verdana"/>
          <w:sz w:val="18"/>
          <w:szCs w:val="18"/>
        </w:rPr>
        <w:t>gezondheid</w:t>
      </w:r>
      <w:r w:rsidR="00166811" w:rsidRPr="003D6DEF">
        <w:rPr>
          <w:rFonts w:ascii="Verdana" w:hAnsi="Verdana"/>
          <w:sz w:val="18"/>
          <w:szCs w:val="18"/>
        </w:rPr>
        <w:t xml:space="preserve"> en </w:t>
      </w:r>
      <w:r w:rsidR="00587B2B" w:rsidRPr="003D6DEF">
        <w:rPr>
          <w:rFonts w:ascii="Verdana" w:hAnsi="Verdana"/>
          <w:sz w:val="18"/>
          <w:szCs w:val="18"/>
        </w:rPr>
        <w:t xml:space="preserve">toegankelijkheid </w:t>
      </w:r>
      <w:r w:rsidR="00E7771D" w:rsidRPr="003D6DEF">
        <w:rPr>
          <w:rFonts w:ascii="Verdana" w:hAnsi="Verdana"/>
          <w:sz w:val="18"/>
          <w:szCs w:val="18"/>
        </w:rPr>
        <w:t>bij nieuwbouw</w:t>
      </w:r>
      <w:r w:rsidR="00587B2B" w:rsidRPr="003D6DEF">
        <w:rPr>
          <w:rFonts w:ascii="Verdana" w:hAnsi="Verdana"/>
          <w:sz w:val="18"/>
          <w:szCs w:val="18"/>
        </w:rPr>
        <w:t xml:space="preserve"> en </w:t>
      </w:r>
      <w:r w:rsidR="00935C55" w:rsidRPr="003D6DEF">
        <w:rPr>
          <w:rFonts w:ascii="Verdana" w:hAnsi="Verdana"/>
          <w:sz w:val="18"/>
          <w:szCs w:val="18"/>
        </w:rPr>
        <w:t>borgt</w:t>
      </w:r>
      <w:r w:rsidR="00587B2B" w:rsidRPr="003D6DEF">
        <w:rPr>
          <w:rFonts w:ascii="Verdana" w:hAnsi="Verdana"/>
          <w:sz w:val="18"/>
          <w:szCs w:val="18"/>
        </w:rPr>
        <w:t xml:space="preserve"> d</w:t>
      </w:r>
      <w:r w:rsidR="00935C55" w:rsidRPr="003D6DEF">
        <w:rPr>
          <w:rFonts w:ascii="Verdana" w:hAnsi="Verdana"/>
          <w:sz w:val="18"/>
          <w:szCs w:val="18"/>
        </w:rPr>
        <w:t xml:space="preserve">eze kernwaarden </w:t>
      </w:r>
      <w:r w:rsidR="00587B2B" w:rsidRPr="003D6DEF">
        <w:rPr>
          <w:rFonts w:ascii="Verdana" w:hAnsi="Verdana"/>
          <w:sz w:val="18"/>
          <w:szCs w:val="18"/>
        </w:rPr>
        <w:t xml:space="preserve">in nationale regelgeving. </w:t>
      </w:r>
      <w:r w:rsidR="00AE2158" w:rsidRPr="003D6DEF">
        <w:rPr>
          <w:rFonts w:ascii="Verdana" w:hAnsi="Verdana"/>
          <w:sz w:val="18"/>
          <w:szCs w:val="18"/>
        </w:rPr>
        <w:t xml:space="preserve">Het kabinet </w:t>
      </w:r>
      <w:r w:rsidR="00587B2B" w:rsidRPr="003D6DEF">
        <w:rPr>
          <w:rFonts w:ascii="Verdana" w:hAnsi="Verdana"/>
          <w:sz w:val="18"/>
          <w:szCs w:val="18"/>
        </w:rPr>
        <w:t>is</w:t>
      </w:r>
      <w:r w:rsidR="00236D3C" w:rsidRPr="003D6DEF">
        <w:rPr>
          <w:rFonts w:ascii="Verdana" w:hAnsi="Verdana"/>
          <w:sz w:val="18"/>
          <w:szCs w:val="18"/>
        </w:rPr>
        <w:t xml:space="preserve"> echter</w:t>
      </w:r>
      <w:r w:rsidR="00587B2B" w:rsidRPr="003D6DEF">
        <w:rPr>
          <w:rFonts w:ascii="Verdana" w:hAnsi="Verdana"/>
          <w:sz w:val="18"/>
          <w:szCs w:val="18"/>
        </w:rPr>
        <w:t xml:space="preserve"> van mening dat</w:t>
      </w:r>
      <w:r w:rsidR="00AE2158" w:rsidRPr="003D6DEF">
        <w:rPr>
          <w:rFonts w:ascii="Verdana" w:hAnsi="Verdana"/>
          <w:sz w:val="18"/>
          <w:szCs w:val="18"/>
        </w:rPr>
        <w:t xml:space="preserve"> verplichtingen hieromtrent niet </w:t>
      </w:r>
      <w:r w:rsidR="00587B2B" w:rsidRPr="003D6DEF">
        <w:rPr>
          <w:rFonts w:ascii="Verdana" w:hAnsi="Verdana"/>
          <w:sz w:val="18"/>
          <w:szCs w:val="18"/>
        </w:rPr>
        <w:t xml:space="preserve">passen </w:t>
      </w:r>
      <w:r w:rsidR="00AE2158" w:rsidRPr="003D6DEF">
        <w:rPr>
          <w:rFonts w:ascii="Verdana" w:hAnsi="Verdana"/>
          <w:sz w:val="18"/>
          <w:szCs w:val="18"/>
        </w:rPr>
        <w:t xml:space="preserve">in het Commissievoorstel, omdat deze </w:t>
      </w:r>
      <w:r w:rsidR="0028096B" w:rsidRPr="003D6DEF">
        <w:rPr>
          <w:rFonts w:ascii="Verdana" w:hAnsi="Verdana"/>
          <w:sz w:val="18"/>
          <w:szCs w:val="18"/>
        </w:rPr>
        <w:t xml:space="preserve">niet noodzakelijk zijn om </w:t>
      </w:r>
      <w:r w:rsidR="00AE2158" w:rsidRPr="003D6DEF">
        <w:rPr>
          <w:rFonts w:ascii="Verdana" w:hAnsi="Verdana"/>
          <w:sz w:val="18"/>
          <w:szCs w:val="18"/>
        </w:rPr>
        <w:t xml:space="preserve">de doelen van de EPBD </w:t>
      </w:r>
      <w:r w:rsidR="008F10FB">
        <w:rPr>
          <w:rFonts w:ascii="Verdana" w:hAnsi="Verdana"/>
          <w:sz w:val="18"/>
          <w:szCs w:val="18"/>
        </w:rPr>
        <w:t>te behalen en een</w:t>
      </w:r>
      <w:r w:rsidR="00AE2158" w:rsidRPr="003D6DEF">
        <w:rPr>
          <w:rFonts w:ascii="Verdana" w:hAnsi="Verdana"/>
          <w:sz w:val="18"/>
          <w:szCs w:val="18"/>
        </w:rPr>
        <w:t xml:space="preserve"> energiezuinige en emissievrije </w:t>
      </w:r>
      <w:r w:rsidR="008F10FB">
        <w:rPr>
          <w:rFonts w:ascii="Verdana" w:hAnsi="Verdana"/>
          <w:sz w:val="18"/>
          <w:szCs w:val="18"/>
        </w:rPr>
        <w:t>gebouwde omgeving</w:t>
      </w:r>
      <w:r w:rsidR="008F10FB" w:rsidRPr="003D6DEF">
        <w:rPr>
          <w:rFonts w:ascii="Verdana" w:hAnsi="Verdana"/>
          <w:sz w:val="18"/>
          <w:szCs w:val="18"/>
        </w:rPr>
        <w:t xml:space="preserve"> </w:t>
      </w:r>
      <w:r w:rsidR="00AE2158" w:rsidRPr="003D6DEF">
        <w:rPr>
          <w:rFonts w:ascii="Verdana" w:hAnsi="Verdana"/>
          <w:sz w:val="18"/>
          <w:szCs w:val="18"/>
        </w:rPr>
        <w:t>te realiseren</w:t>
      </w:r>
      <w:r w:rsidR="00AE2158" w:rsidRPr="003D6DEF">
        <w:rPr>
          <w:rFonts w:ascii="Verdana" w:hAnsi="Verdana"/>
          <w:sz w:val="18"/>
          <w:szCs w:val="18"/>
          <w:lang w:eastAsia="en-US"/>
        </w:rPr>
        <w:t xml:space="preserve">. Het </w:t>
      </w:r>
      <w:r w:rsidR="00587B2B" w:rsidRPr="003D6DEF">
        <w:rPr>
          <w:rFonts w:ascii="Verdana" w:hAnsi="Verdana"/>
          <w:sz w:val="18"/>
          <w:szCs w:val="18"/>
          <w:lang w:eastAsia="en-US"/>
        </w:rPr>
        <w:t xml:space="preserve">kabinet </w:t>
      </w:r>
      <w:r w:rsidR="00AE2158" w:rsidRPr="003D6DEF">
        <w:rPr>
          <w:rFonts w:ascii="Verdana" w:hAnsi="Verdana"/>
          <w:sz w:val="18"/>
          <w:szCs w:val="18"/>
          <w:lang w:eastAsia="en-US"/>
        </w:rPr>
        <w:t>zal</w:t>
      </w:r>
      <w:r w:rsidRPr="003D6DEF">
        <w:rPr>
          <w:rFonts w:ascii="Verdana" w:hAnsi="Verdana"/>
          <w:color w:val="000000"/>
          <w:sz w:val="18"/>
          <w:szCs w:val="18"/>
          <w:lang w:eastAsia="en-US"/>
        </w:rPr>
        <w:t xml:space="preserve"> </w:t>
      </w:r>
      <w:r w:rsidR="00587B2B" w:rsidRPr="003D6DEF">
        <w:rPr>
          <w:rFonts w:ascii="Verdana" w:hAnsi="Verdana"/>
          <w:color w:val="000000"/>
          <w:sz w:val="18"/>
          <w:szCs w:val="18"/>
          <w:lang w:eastAsia="en-US"/>
        </w:rPr>
        <w:t xml:space="preserve">haar standpunt hierover </w:t>
      </w:r>
      <w:r w:rsidR="00D93286" w:rsidRPr="003D6DEF">
        <w:rPr>
          <w:rFonts w:ascii="Verdana" w:hAnsi="Verdana"/>
          <w:color w:val="000000"/>
          <w:sz w:val="18"/>
          <w:szCs w:val="18"/>
          <w:lang w:eastAsia="en-US"/>
        </w:rPr>
        <w:t xml:space="preserve">duidelijk maken </w:t>
      </w:r>
      <w:r w:rsidRPr="003D6DEF">
        <w:rPr>
          <w:rFonts w:ascii="Verdana" w:hAnsi="Verdana"/>
          <w:color w:val="000000"/>
          <w:sz w:val="18"/>
          <w:szCs w:val="18"/>
          <w:lang w:eastAsia="en-US"/>
        </w:rPr>
        <w:t xml:space="preserve">bij de Commissie. </w:t>
      </w:r>
      <w:r w:rsidR="00E47493" w:rsidRPr="003D6DEF">
        <w:rPr>
          <w:rFonts w:ascii="Verdana" w:hAnsi="Verdana"/>
          <w:color w:val="000000"/>
          <w:sz w:val="18"/>
          <w:szCs w:val="18"/>
          <w:lang w:eastAsia="en-US"/>
        </w:rPr>
        <w:t>Verder i</w:t>
      </w:r>
      <w:r w:rsidR="008B68AE" w:rsidRPr="003D6DEF">
        <w:rPr>
          <w:rFonts w:ascii="Verdana" w:hAnsi="Verdana"/>
          <w:color w:val="000000"/>
          <w:sz w:val="18"/>
          <w:szCs w:val="18"/>
          <w:lang w:eastAsia="en-US"/>
        </w:rPr>
        <w:t xml:space="preserve">s het kabinet </w:t>
      </w:r>
      <w:r w:rsidR="004E34EB" w:rsidRPr="003D6DEF">
        <w:rPr>
          <w:rFonts w:ascii="Verdana" w:hAnsi="Verdana"/>
          <w:color w:val="000000"/>
          <w:sz w:val="18"/>
          <w:szCs w:val="18"/>
        </w:rPr>
        <w:t>positief over de aandacht voor circulair materiaalgebruik en kan zich vinden in het berekenen van de CO</w:t>
      </w:r>
      <w:r w:rsidR="004E34EB" w:rsidRPr="003D6DEF">
        <w:rPr>
          <w:rFonts w:ascii="Verdana" w:hAnsi="Verdana"/>
          <w:color w:val="000000"/>
          <w:sz w:val="18"/>
          <w:szCs w:val="18"/>
          <w:vertAlign w:val="subscript"/>
        </w:rPr>
        <w:t>2</w:t>
      </w:r>
      <w:r w:rsidR="004E34EB" w:rsidRPr="003D6DEF">
        <w:rPr>
          <w:rFonts w:ascii="Verdana" w:hAnsi="Verdana"/>
          <w:color w:val="000000"/>
          <w:sz w:val="18"/>
          <w:szCs w:val="18"/>
        </w:rPr>
        <w:t xml:space="preserve">-emissie </w:t>
      </w:r>
      <w:r w:rsidR="003C56F8" w:rsidRPr="003D6DEF">
        <w:rPr>
          <w:rFonts w:ascii="Verdana" w:hAnsi="Verdana"/>
          <w:color w:val="000000"/>
          <w:sz w:val="18"/>
          <w:szCs w:val="18"/>
        </w:rPr>
        <w:t xml:space="preserve">in </w:t>
      </w:r>
      <w:r w:rsidR="00456E33" w:rsidRPr="003D6DEF">
        <w:rPr>
          <w:rFonts w:ascii="Verdana" w:hAnsi="Verdana"/>
          <w:color w:val="000000"/>
          <w:sz w:val="18"/>
          <w:szCs w:val="18"/>
        </w:rPr>
        <w:t>levenscyclus</w:t>
      </w:r>
      <w:r w:rsidR="003C56F8" w:rsidRPr="003D6DEF">
        <w:rPr>
          <w:rFonts w:ascii="Verdana" w:hAnsi="Verdana"/>
          <w:color w:val="000000"/>
          <w:sz w:val="18"/>
          <w:szCs w:val="18"/>
        </w:rPr>
        <w:t xml:space="preserve"> </w:t>
      </w:r>
      <w:r w:rsidR="008B68AE" w:rsidRPr="003D6DEF">
        <w:rPr>
          <w:rFonts w:ascii="Verdana" w:hAnsi="Verdana"/>
          <w:color w:val="000000"/>
          <w:sz w:val="18"/>
          <w:szCs w:val="18"/>
        </w:rPr>
        <w:t xml:space="preserve">van </w:t>
      </w:r>
      <w:r w:rsidR="004E34EB" w:rsidRPr="003D6DEF">
        <w:rPr>
          <w:rFonts w:ascii="Verdana" w:hAnsi="Verdana"/>
          <w:color w:val="000000"/>
          <w:sz w:val="18"/>
          <w:szCs w:val="18"/>
        </w:rPr>
        <w:t>materia</w:t>
      </w:r>
      <w:r w:rsidR="003C56F8" w:rsidRPr="003D6DEF">
        <w:rPr>
          <w:rFonts w:ascii="Verdana" w:hAnsi="Verdana"/>
          <w:color w:val="000000"/>
          <w:sz w:val="18"/>
          <w:szCs w:val="18"/>
        </w:rPr>
        <w:t>len</w:t>
      </w:r>
      <w:r w:rsidR="00456E33" w:rsidRPr="003D6DEF">
        <w:rPr>
          <w:rFonts w:ascii="Verdana" w:hAnsi="Verdana"/>
          <w:color w:val="000000"/>
          <w:sz w:val="18"/>
          <w:szCs w:val="18"/>
        </w:rPr>
        <w:t>gebruik</w:t>
      </w:r>
      <w:r w:rsidR="004E34EB" w:rsidRPr="003D6DEF">
        <w:rPr>
          <w:rFonts w:ascii="Verdana" w:hAnsi="Verdana"/>
          <w:color w:val="000000"/>
          <w:sz w:val="18"/>
          <w:szCs w:val="18"/>
        </w:rPr>
        <w:t xml:space="preserve"> in gebouwen. Dit is in lijn met het Nederlands beleid</w:t>
      </w:r>
      <w:r w:rsidR="00D93286" w:rsidRPr="003D6DEF">
        <w:rPr>
          <w:rFonts w:ascii="Verdana" w:hAnsi="Verdana"/>
          <w:color w:val="000000"/>
          <w:sz w:val="18"/>
          <w:szCs w:val="18"/>
        </w:rPr>
        <w:t xml:space="preserve">. </w:t>
      </w:r>
      <w:r w:rsidR="00A60B1A" w:rsidRPr="003D6DEF">
        <w:rPr>
          <w:rFonts w:ascii="Verdana" w:hAnsi="Verdana"/>
          <w:color w:val="000000"/>
          <w:sz w:val="18"/>
          <w:szCs w:val="18"/>
        </w:rPr>
        <w:t xml:space="preserve">Wel </w:t>
      </w:r>
      <w:r w:rsidR="00D93286" w:rsidRPr="003D6DEF">
        <w:rPr>
          <w:rFonts w:ascii="Verdana" w:hAnsi="Verdana"/>
          <w:color w:val="000000"/>
          <w:sz w:val="18"/>
          <w:szCs w:val="18"/>
        </w:rPr>
        <w:t xml:space="preserve">is het </w:t>
      </w:r>
      <w:r w:rsidR="004E34EB" w:rsidRPr="003D6DEF">
        <w:rPr>
          <w:rFonts w:ascii="Verdana" w:hAnsi="Verdana"/>
          <w:color w:val="000000"/>
          <w:sz w:val="18"/>
          <w:szCs w:val="18"/>
        </w:rPr>
        <w:t xml:space="preserve">belangrijk dat de Commissie de samenhang </w:t>
      </w:r>
      <w:r w:rsidR="006618C6">
        <w:rPr>
          <w:rFonts w:ascii="Verdana" w:hAnsi="Verdana"/>
          <w:color w:val="000000"/>
          <w:sz w:val="18"/>
          <w:szCs w:val="18"/>
        </w:rPr>
        <w:t xml:space="preserve">met de nog </w:t>
      </w:r>
      <w:r w:rsidR="00AC45C3" w:rsidRPr="003D6DEF">
        <w:rPr>
          <w:rFonts w:ascii="Verdana" w:hAnsi="Verdana"/>
          <w:color w:val="000000"/>
          <w:sz w:val="18"/>
          <w:szCs w:val="18"/>
        </w:rPr>
        <w:t xml:space="preserve">aan te passen </w:t>
      </w:r>
      <w:r w:rsidR="004E34EB" w:rsidRPr="003D6DEF">
        <w:rPr>
          <w:rFonts w:ascii="Verdana" w:hAnsi="Verdana"/>
          <w:color w:val="000000"/>
          <w:sz w:val="18"/>
          <w:szCs w:val="18"/>
        </w:rPr>
        <w:t>Bouwproductenverordening</w:t>
      </w:r>
      <w:r w:rsidR="00CE2A15" w:rsidRPr="003D6DEF">
        <w:rPr>
          <w:rStyle w:val="Voetnootmarkering"/>
          <w:rFonts w:ascii="Verdana" w:hAnsi="Verdana"/>
          <w:color w:val="000000"/>
          <w:sz w:val="18"/>
          <w:szCs w:val="18"/>
        </w:rPr>
        <w:footnoteReference w:id="8"/>
      </w:r>
      <w:r w:rsidR="00CE2A15" w:rsidRPr="003D6DEF">
        <w:rPr>
          <w:rFonts w:ascii="Verdana" w:hAnsi="Verdana"/>
          <w:color w:val="000000"/>
          <w:sz w:val="18"/>
          <w:szCs w:val="18"/>
        </w:rPr>
        <w:t xml:space="preserve"> </w:t>
      </w:r>
      <w:r w:rsidR="004E34EB" w:rsidRPr="003D6DEF">
        <w:rPr>
          <w:rFonts w:ascii="Verdana" w:hAnsi="Verdana"/>
          <w:color w:val="000000"/>
          <w:sz w:val="18"/>
          <w:szCs w:val="18"/>
        </w:rPr>
        <w:t>bewaakt</w:t>
      </w:r>
      <w:r w:rsidR="002F3F6C" w:rsidRPr="003D6DEF">
        <w:rPr>
          <w:rFonts w:ascii="Verdana" w:hAnsi="Verdana"/>
          <w:color w:val="000000"/>
          <w:sz w:val="18"/>
          <w:szCs w:val="18"/>
        </w:rPr>
        <w:t xml:space="preserve"> zodat bouwproducten een </w:t>
      </w:r>
      <w:r w:rsidR="00D1218A" w:rsidRPr="003D6DEF">
        <w:rPr>
          <w:rFonts w:ascii="Verdana" w:hAnsi="Verdana"/>
          <w:color w:val="000000"/>
          <w:sz w:val="18"/>
          <w:szCs w:val="18"/>
        </w:rPr>
        <w:t>bepaalde</w:t>
      </w:r>
      <w:r w:rsidR="002F3F6C" w:rsidRPr="003D6DEF">
        <w:rPr>
          <w:rFonts w:ascii="Verdana" w:hAnsi="Verdana"/>
          <w:color w:val="000000"/>
          <w:sz w:val="18"/>
          <w:szCs w:val="18"/>
        </w:rPr>
        <w:t xml:space="preserve"> prestatie leveren om te kunnen voldoen aan de eisen in dit </w:t>
      </w:r>
      <w:r w:rsidR="003623CF" w:rsidRPr="003D6DEF">
        <w:rPr>
          <w:rFonts w:ascii="Verdana" w:hAnsi="Verdana"/>
          <w:color w:val="000000"/>
          <w:sz w:val="18"/>
          <w:szCs w:val="18"/>
        </w:rPr>
        <w:t>Commissie</w:t>
      </w:r>
      <w:r w:rsidR="002F3F6C" w:rsidRPr="003D6DEF">
        <w:rPr>
          <w:rFonts w:ascii="Verdana" w:hAnsi="Verdana"/>
          <w:color w:val="000000"/>
          <w:sz w:val="18"/>
          <w:szCs w:val="18"/>
        </w:rPr>
        <w:t xml:space="preserve">voorstel. </w:t>
      </w:r>
    </w:p>
    <w:p w14:paraId="48DEB393" w14:textId="77777777" w:rsidR="00646468" w:rsidRPr="003D6DEF" w:rsidRDefault="00646468" w:rsidP="00AA0D57">
      <w:pPr>
        <w:rPr>
          <w:color w:val="000000"/>
        </w:rPr>
      </w:pPr>
    </w:p>
    <w:p w14:paraId="229BF74E" w14:textId="77777777" w:rsidR="00D14966" w:rsidRPr="003D6DEF" w:rsidRDefault="005A608F" w:rsidP="005B6991">
      <w:pPr>
        <w:tabs>
          <w:tab w:val="left" w:pos="360"/>
          <w:tab w:val="left" w:pos="4500"/>
          <w:tab w:val="left" w:pos="5580"/>
        </w:tabs>
        <w:spacing w:line="360" w:lineRule="auto"/>
        <w:rPr>
          <w:rFonts w:ascii="Verdana" w:hAnsi="Verdana"/>
          <w:color w:val="000000"/>
          <w:sz w:val="18"/>
          <w:szCs w:val="18"/>
          <w:u w:val="single"/>
        </w:rPr>
      </w:pPr>
      <w:r w:rsidRPr="003D6DEF">
        <w:rPr>
          <w:rFonts w:ascii="Verdana" w:hAnsi="Verdana"/>
          <w:color w:val="000000"/>
          <w:sz w:val="18"/>
          <w:szCs w:val="18"/>
          <w:u w:val="single"/>
        </w:rPr>
        <w:t>b) Bestaande bouw</w:t>
      </w:r>
    </w:p>
    <w:p w14:paraId="546B2A33" w14:textId="77777777" w:rsidR="00646468" w:rsidRPr="003D6DEF" w:rsidRDefault="00A61F04" w:rsidP="00646468">
      <w:pPr>
        <w:pStyle w:val="Normaalweb"/>
        <w:spacing w:before="0" w:beforeAutospacing="0" w:after="0" w:afterAutospacing="0" w:line="360" w:lineRule="auto"/>
        <w:rPr>
          <w:rFonts w:ascii="Verdana" w:hAnsi="Verdana"/>
          <w:color w:val="000000"/>
          <w:sz w:val="18"/>
          <w:szCs w:val="18"/>
        </w:rPr>
      </w:pPr>
      <w:r w:rsidRPr="003D6DEF">
        <w:rPr>
          <w:rFonts w:ascii="Verdana" w:hAnsi="Verdana"/>
          <w:color w:val="000000"/>
          <w:sz w:val="18"/>
          <w:szCs w:val="18"/>
        </w:rPr>
        <w:t xml:space="preserve">Het kabinet </w:t>
      </w:r>
      <w:r w:rsidR="00A60B1A" w:rsidRPr="003D6DEF">
        <w:rPr>
          <w:rFonts w:ascii="Verdana" w:hAnsi="Verdana"/>
          <w:color w:val="000000"/>
          <w:sz w:val="18"/>
          <w:szCs w:val="18"/>
        </w:rPr>
        <w:t xml:space="preserve">steunt de noodzaak voor </w:t>
      </w:r>
      <w:r w:rsidRPr="003D6DEF">
        <w:rPr>
          <w:rFonts w:ascii="Verdana" w:hAnsi="Verdana"/>
          <w:color w:val="000000"/>
          <w:sz w:val="18"/>
          <w:szCs w:val="18"/>
        </w:rPr>
        <w:t xml:space="preserve">de introductie van de </w:t>
      </w:r>
      <w:r w:rsidR="00BF20D3" w:rsidRPr="003D6DEF">
        <w:rPr>
          <w:rFonts w:ascii="Verdana" w:hAnsi="Verdana"/>
          <w:color w:val="000000"/>
          <w:sz w:val="18"/>
          <w:szCs w:val="18"/>
        </w:rPr>
        <w:t xml:space="preserve">minimum </w:t>
      </w:r>
      <w:r w:rsidRPr="003D6DEF">
        <w:rPr>
          <w:rFonts w:ascii="Verdana" w:hAnsi="Verdana"/>
          <w:color w:val="000000"/>
          <w:sz w:val="18"/>
          <w:szCs w:val="18"/>
        </w:rPr>
        <w:t>energieprestatie-eisen voor bestaande bouw</w:t>
      </w:r>
      <w:r w:rsidR="00240C98" w:rsidRPr="003D6DEF">
        <w:rPr>
          <w:rFonts w:ascii="Verdana" w:hAnsi="Verdana"/>
          <w:color w:val="000000"/>
          <w:sz w:val="18"/>
          <w:szCs w:val="18"/>
        </w:rPr>
        <w:t xml:space="preserve">. </w:t>
      </w:r>
      <w:r w:rsidR="003C649F" w:rsidRPr="003D6DEF">
        <w:rPr>
          <w:rFonts w:ascii="Verdana" w:hAnsi="Verdana"/>
          <w:color w:val="000000"/>
          <w:sz w:val="18"/>
          <w:szCs w:val="18"/>
        </w:rPr>
        <w:t>Normering om de</w:t>
      </w:r>
      <w:r w:rsidRPr="003D6DEF">
        <w:rPr>
          <w:rFonts w:ascii="Verdana" w:hAnsi="Verdana"/>
          <w:color w:val="000000"/>
          <w:sz w:val="18"/>
          <w:szCs w:val="18"/>
        </w:rPr>
        <w:t xml:space="preserve"> slechtste energielabels uit te faseren</w:t>
      </w:r>
      <w:r w:rsidR="003C649F" w:rsidRPr="003D6DEF">
        <w:rPr>
          <w:rFonts w:ascii="Verdana" w:hAnsi="Verdana"/>
          <w:color w:val="000000"/>
          <w:sz w:val="18"/>
          <w:szCs w:val="18"/>
        </w:rPr>
        <w:t xml:space="preserve"> is </w:t>
      </w:r>
      <w:r w:rsidR="005055B1" w:rsidRPr="003D6DEF">
        <w:rPr>
          <w:rFonts w:ascii="Verdana" w:hAnsi="Verdana"/>
          <w:color w:val="000000"/>
          <w:sz w:val="18"/>
          <w:szCs w:val="18"/>
        </w:rPr>
        <w:t xml:space="preserve">op termijn </w:t>
      </w:r>
      <w:r w:rsidR="003C649F" w:rsidRPr="003D6DEF">
        <w:rPr>
          <w:rFonts w:ascii="Verdana" w:hAnsi="Verdana"/>
          <w:color w:val="000000"/>
          <w:sz w:val="18"/>
          <w:szCs w:val="18"/>
        </w:rPr>
        <w:t>noodzakelijk en onvermijdelijk om de energietransitie in de gebouwde omgeving te</w:t>
      </w:r>
      <w:r w:rsidR="00363677" w:rsidRPr="003D6DEF">
        <w:rPr>
          <w:rFonts w:ascii="Verdana" w:hAnsi="Verdana"/>
          <w:color w:val="000000"/>
          <w:sz w:val="18"/>
          <w:szCs w:val="18"/>
        </w:rPr>
        <w:t xml:space="preserve"> laten slagen</w:t>
      </w:r>
      <w:r w:rsidR="001B0989" w:rsidRPr="003D6DEF">
        <w:rPr>
          <w:rFonts w:ascii="Verdana" w:hAnsi="Verdana"/>
          <w:color w:val="000000"/>
          <w:sz w:val="18"/>
          <w:szCs w:val="18"/>
        </w:rPr>
        <w:t xml:space="preserve">. </w:t>
      </w:r>
      <w:r w:rsidR="00166811" w:rsidRPr="003D6DEF">
        <w:rPr>
          <w:rFonts w:ascii="Verdana" w:hAnsi="Verdana"/>
          <w:sz w:val="18"/>
          <w:szCs w:val="18"/>
        </w:rPr>
        <w:t>Alle gebouwen dienen immers klimaatneutraal te zijn</w:t>
      </w:r>
      <w:r w:rsidR="00E7771D" w:rsidRPr="003D6DEF">
        <w:rPr>
          <w:rFonts w:ascii="Verdana" w:hAnsi="Verdana"/>
          <w:sz w:val="18"/>
          <w:szCs w:val="18"/>
        </w:rPr>
        <w:t xml:space="preserve"> in 2050</w:t>
      </w:r>
      <w:r w:rsidR="00166811" w:rsidRPr="003D6DEF">
        <w:rPr>
          <w:rFonts w:ascii="Verdana" w:hAnsi="Verdana"/>
          <w:sz w:val="18"/>
          <w:szCs w:val="18"/>
        </w:rPr>
        <w:t xml:space="preserve">. </w:t>
      </w:r>
      <w:r w:rsidR="001B0989" w:rsidRPr="003D6DEF">
        <w:rPr>
          <w:rFonts w:ascii="Verdana" w:hAnsi="Verdana"/>
          <w:sz w:val="18"/>
          <w:szCs w:val="18"/>
        </w:rPr>
        <w:t>Tegelijk acht het kabinet het niet aan de Commissie om hierop</w:t>
      </w:r>
      <w:r w:rsidR="00E7771D" w:rsidRPr="003D6DEF">
        <w:rPr>
          <w:rFonts w:ascii="Verdana" w:hAnsi="Verdana"/>
          <w:sz w:val="18"/>
          <w:szCs w:val="18"/>
        </w:rPr>
        <w:t xml:space="preserve"> </w:t>
      </w:r>
      <w:r w:rsidR="0028096B" w:rsidRPr="003D6DEF">
        <w:rPr>
          <w:rFonts w:ascii="Verdana" w:hAnsi="Verdana"/>
          <w:sz w:val="18"/>
          <w:szCs w:val="18"/>
        </w:rPr>
        <w:t>detailregelgeving te formuleren</w:t>
      </w:r>
      <w:r w:rsidR="00C615DC" w:rsidRPr="003D6DEF">
        <w:rPr>
          <w:rFonts w:ascii="Verdana" w:hAnsi="Verdana"/>
          <w:sz w:val="18"/>
          <w:szCs w:val="18"/>
        </w:rPr>
        <w:t xml:space="preserve"> in deze fase</w:t>
      </w:r>
      <w:r w:rsidR="00E7771D" w:rsidRPr="003D6DEF">
        <w:rPr>
          <w:rFonts w:ascii="Verdana" w:hAnsi="Verdana"/>
          <w:sz w:val="18"/>
          <w:szCs w:val="18"/>
        </w:rPr>
        <w:t xml:space="preserve">. </w:t>
      </w:r>
      <w:r w:rsidR="00F266EA">
        <w:rPr>
          <w:rFonts w:ascii="Verdana" w:hAnsi="Verdana"/>
          <w:color w:val="000000"/>
          <w:sz w:val="18"/>
          <w:szCs w:val="18"/>
        </w:rPr>
        <w:t>Het voorstel is op dit punt niet proportioneel</w:t>
      </w:r>
      <w:r w:rsidR="00F02003" w:rsidRPr="003D6DEF">
        <w:rPr>
          <w:rFonts w:ascii="Verdana" w:hAnsi="Verdana"/>
          <w:color w:val="000000"/>
          <w:sz w:val="18"/>
          <w:szCs w:val="18"/>
        </w:rPr>
        <w:t>, omdat het</w:t>
      </w:r>
      <w:r w:rsidR="00E7771D" w:rsidRPr="003D6DEF">
        <w:rPr>
          <w:rFonts w:ascii="Verdana" w:hAnsi="Verdana"/>
          <w:sz w:val="18"/>
          <w:szCs w:val="18"/>
        </w:rPr>
        <w:t xml:space="preserve"> belangrijk</w:t>
      </w:r>
      <w:r w:rsidR="00F02003" w:rsidRPr="003D6DEF">
        <w:rPr>
          <w:rFonts w:ascii="Verdana" w:hAnsi="Verdana"/>
          <w:sz w:val="18"/>
          <w:szCs w:val="18"/>
        </w:rPr>
        <w:t xml:space="preserve"> is</w:t>
      </w:r>
      <w:r w:rsidR="00E7771D" w:rsidRPr="003D6DEF">
        <w:rPr>
          <w:rFonts w:ascii="Verdana" w:hAnsi="Verdana"/>
          <w:sz w:val="18"/>
          <w:szCs w:val="18"/>
        </w:rPr>
        <w:t xml:space="preserve"> dat lidstaten voldoende flexibiliteit behouden om</w:t>
      </w:r>
      <w:r w:rsidR="00F02003" w:rsidRPr="003D6DEF">
        <w:rPr>
          <w:rFonts w:ascii="Verdana" w:hAnsi="Verdana"/>
          <w:sz w:val="18"/>
          <w:szCs w:val="18"/>
        </w:rPr>
        <w:t xml:space="preserve"> zelf</w:t>
      </w:r>
      <w:r w:rsidR="00E7771D" w:rsidRPr="003D6DEF">
        <w:rPr>
          <w:rFonts w:ascii="Verdana" w:hAnsi="Verdana"/>
          <w:sz w:val="18"/>
          <w:szCs w:val="18"/>
        </w:rPr>
        <w:t xml:space="preserve"> </w:t>
      </w:r>
      <w:r w:rsidR="00E7771D" w:rsidRPr="003D6DEF">
        <w:rPr>
          <w:rFonts w:ascii="Verdana" w:hAnsi="Verdana"/>
          <w:color w:val="000000"/>
          <w:sz w:val="18"/>
          <w:szCs w:val="18"/>
        </w:rPr>
        <w:t xml:space="preserve">invulling te kunnen geven aan minimumeisen zodat deze passen bij </w:t>
      </w:r>
      <w:r w:rsidR="00EF6929">
        <w:rPr>
          <w:rFonts w:ascii="Verdana" w:hAnsi="Verdana"/>
          <w:color w:val="000000"/>
          <w:sz w:val="18"/>
          <w:szCs w:val="18"/>
        </w:rPr>
        <w:t>de nationale situatie</w:t>
      </w:r>
      <w:r w:rsidR="00E7771D" w:rsidRPr="003D6DEF">
        <w:rPr>
          <w:rFonts w:ascii="Verdana" w:hAnsi="Verdana"/>
          <w:color w:val="000000"/>
          <w:sz w:val="18"/>
          <w:szCs w:val="18"/>
        </w:rPr>
        <w:t xml:space="preserve">. </w:t>
      </w:r>
      <w:r w:rsidR="006343FC" w:rsidRPr="003D6DEF">
        <w:rPr>
          <w:rFonts w:ascii="Verdana" w:hAnsi="Verdana"/>
          <w:color w:val="000000"/>
          <w:sz w:val="18"/>
          <w:szCs w:val="18"/>
        </w:rPr>
        <w:t>D</w:t>
      </w:r>
      <w:r w:rsidR="004F33CD" w:rsidRPr="003D6DEF">
        <w:rPr>
          <w:rFonts w:ascii="Verdana" w:hAnsi="Verdana"/>
          <w:color w:val="000000"/>
          <w:sz w:val="18"/>
          <w:szCs w:val="18"/>
        </w:rPr>
        <w:t xml:space="preserve">e </w:t>
      </w:r>
      <w:r w:rsidR="00E7771D" w:rsidRPr="003D6DEF">
        <w:rPr>
          <w:rFonts w:ascii="Verdana" w:hAnsi="Verdana"/>
          <w:color w:val="000000"/>
          <w:sz w:val="18"/>
          <w:szCs w:val="18"/>
        </w:rPr>
        <w:t xml:space="preserve">actiegerichte </w:t>
      </w:r>
      <w:r w:rsidR="004F33CD" w:rsidRPr="003D6DEF">
        <w:rPr>
          <w:rFonts w:ascii="Verdana" w:hAnsi="Verdana"/>
          <w:color w:val="000000"/>
          <w:sz w:val="18"/>
          <w:szCs w:val="18"/>
        </w:rPr>
        <w:t xml:space="preserve">Nationale Renovatieplannen </w:t>
      </w:r>
      <w:r w:rsidR="006343FC" w:rsidRPr="003D6DEF">
        <w:rPr>
          <w:rFonts w:ascii="Verdana" w:hAnsi="Verdana"/>
          <w:color w:val="000000"/>
          <w:sz w:val="18"/>
          <w:szCs w:val="18"/>
        </w:rPr>
        <w:t>bieden</w:t>
      </w:r>
      <w:r w:rsidR="00F9101F" w:rsidRPr="003D6DEF">
        <w:rPr>
          <w:rFonts w:ascii="Verdana" w:hAnsi="Verdana"/>
          <w:color w:val="000000"/>
          <w:sz w:val="18"/>
          <w:szCs w:val="18"/>
        </w:rPr>
        <w:t xml:space="preserve"> </w:t>
      </w:r>
      <w:r w:rsidR="00C615DC" w:rsidRPr="003D6DEF">
        <w:rPr>
          <w:rFonts w:ascii="Verdana" w:hAnsi="Verdana"/>
          <w:color w:val="000000"/>
          <w:sz w:val="18"/>
          <w:szCs w:val="18"/>
        </w:rPr>
        <w:t xml:space="preserve">al </w:t>
      </w:r>
      <w:r w:rsidR="006343FC" w:rsidRPr="003D6DEF">
        <w:rPr>
          <w:rFonts w:ascii="Verdana" w:hAnsi="Verdana"/>
          <w:color w:val="000000"/>
          <w:sz w:val="18"/>
          <w:szCs w:val="18"/>
        </w:rPr>
        <w:t xml:space="preserve">voldoende </w:t>
      </w:r>
      <w:r w:rsidR="00A36CC2" w:rsidRPr="003D6DEF">
        <w:rPr>
          <w:rFonts w:ascii="Verdana" w:hAnsi="Verdana"/>
          <w:color w:val="000000"/>
          <w:sz w:val="18"/>
          <w:szCs w:val="18"/>
        </w:rPr>
        <w:t>aanleiding om op lidstaat</w:t>
      </w:r>
      <w:r w:rsidR="004C5976" w:rsidRPr="003D6DEF">
        <w:rPr>
          <w:rFonts w:ascii="Verdana" w:hAnsi="Verdana"/>
          <w:color w:val="000000"/>
          <w:sz w:val="18"/>
          <w:szCs w:val="18"/>
        </w:rPr>
        <w:t>niveau concrete en afrekenbare maatregelen</w:t>
      </w:r>
      <w:r w:rsidR="00A36CC2" w:rsidRPr="003D6DEF">
        <w:rPr>
          <w:rFonts w:ascii="Verdana" w:hAnsi="Verdana"/>
          <w:color w:val="000000"/>
          <w:sz w:val="18"/>
          <w:szCs w:val="18"/>
        </w:rPr>
        <w:t xml:space="preserve"> te formuleren. </w:t>
      </w:r>
      <w:r w:rsidR="00F02003" w:rsidRPr="003D6DEF">
        <w:rPr>
          <w:rFonts w:ascii="Verdana" w:hAnsi="Verdana"/>
          <w:color w:val="000000"/>
          <w:sz w:val="18"/>
          <w:szCs w:val="18"/>
        </w:rPr>
        <w:t xml:space="preserve">Via </w:t>
      </w:r>
      <w:r w:rsidR="007E52C2" w:rsidRPr="003D6DEF">
        <w:rPr>
          <w:rFonts w:ascii="Verdana" w:hAnsi="Verdana"/>
          <w:color w:val="000000"/>
          <w:sz w:val="18"/>
          <w:szCs w:val="18"/>
        </w:rPr>
        <w:t xml:space="preserve">dit </w:t>
      </w:r>
      <w:r w:rsidR="00DA5756" w:rsidRPr="003D6DEF">
        <w:rPr>
          <w:rFonts w:ascii="Verdana" w:hAnsi="Verdana"/>
          <w:color w:val="000000"/>
          <w:sz w:val="18"/>
          <w:szCs w:val="18"/>
        </w:rPr>
        <w:t>renovatie</w:t>
      </w:r>
      <w:r w:rsidR="007E52C2" w:rsidRPr="003D6DEF">
        <w:rPr>
          <w:rFonts w:ascii="Verdana" w:hAnsi="Verdana"/>
          <w:color w:val="000000"/>
          <w:sz w:val="18"/>
          <w:szCs w:val="18"/>
        </w:rPr>
        <w:t>plan kan een lidstaat</w:t>
      </w:r>
      <w:r w:rsidR="00A36CC2" w:rsidRPr="003D6DEF">
        <w:rPr>
          <w:rFonts w:ascii="Verdana" w:hAnsi="Verdana"/>
          <w:color w:val="000000"/>
          <w:sz w:val="18"/>
          <w:szCs w:val="18"/>
        </w:rPr>
        <w:t xml:space="preserve"> </w:t>
      </w:r>
      <w:r w:rsidR="00F02003" w:rsidRPr="003D6DEF">
        <w:rPr>
          <w:rFonts w:ascii="Verdana" w:hAnsi="Verdana"/>
          <w:color w:val="000000"/>
          <w:sz w:val="18"/>
          <w:szCs w:val="18"/>
        </w:rPr>
        <w:t xml:space="preserve">zelf bepalen </w:t>
      </w:r>
      <w:r w:rsidR="00A36CC2" w:rsidRPr="003D6DEF">
        <w:rPr>
          <w:rFonts w:ascii="Verdana" w:hAnsi="Verdana"/>
          <w:color w:val="000000"/>
          <w:sz w:val="18"/>
          <w:szCs w:val="18"/>
        </w:rPr>
        <w:t xml:space="preserve">welke beleidsinstrumenten </w:t>
      </w:r>
      <w:r w:rsidR="007E52C2" w:rsidRPr="003D6DEF">
        <w:rPr>
          <w:rFonts w:ascii="Verdana" w:hAnsi="Verdana"/>
          <w:color w:val="000000"/>
          <w:sz w:val="18"/>
          <w:szCs w:val="18"/>
        </w:rPr>
        <w:t xml:space="preserve">zij inzet en wanneer </w:t>
      </w:r>
      <w:r w:rsidR="00F02003" w:rsidRPr="003D6DEF">
        <w:rPr>
          <w:rFonts w:ascii="Verdana" w:hAnsi="Verdana"/>
          <w:color w:val="000000"/>
          <w:sz w:val="18"/>
          <w:szCs w:val="18"/>
        </w:rPr>
        <w:t xml:space="preserve">minimumeisen </w:t>
      </w:r>
      <w:r w:rsidR="006343FC" w:rsidRPr="003D6DEF">
        <w:rPr>
          <w:rFonts w:ascii="Verdana" w:hAnsi="Verdana"/>
          <w:color w:val="000000"/>
          <w:sz w:val="18"/>
          <w:szCs w:val="18"/>
        </w:rPr>
        <w:t xml:space="preserve">gerechtvaardigd </w:t>
      </w:r>
      <w:r w:rsidR="00F02003" w:rsidRPr="003D6DEF">
        <w:rPr>
          <w:rFonts w:ascii="Verdana" w:hAnsi="Verdana"/>
          <w:color w:val="000000"/>
          <w:sz w:val="18"/>
          <w:szCs w:val="18"/>
        </w:rPr>
        <w:t>zijn</w:t>
      </w:r>
      <w:r w:rsidR="006343FC" w:rsidRPr="003D6DEF">
        <w:rPr>
          <w:rFonts w:ascii="Verdana" w:hAnsi="Verdana"/>
          <w:color w:val="000000"/>
          <w:sz w:val="18"/>
          <w:szCs w:val="18"/>
        </w:rPr>
        <w:t xml:space="preserve"> (</w:t>
      </w:r>
      <w:r w:rsidR="00F02003" w:rsidRPr="003D6DEF">
        <w:rPr>
          <w:rFonts w:ascii="Verdana" w:hAnsi="Verdana"/>
          <w:color w:val="000000"/>
          <w:sz w:val="18"/>
          <w:szCs w:val="18"/>
        </w:rPr>
        <w:t xml:space="preserve">bijvoorbeeld </w:t>
      </w:r>
      <w:r w:rsidR="00A36CC2" w:rsidRPr="003D6DEF">
        <w:rPr>
          <w:rFonts w:ascii="Verdana" w:hAnsi="Verdana"/>
          <w:color w:val="000000"/>
          <w:sz w:val="18"/>
          <w:szCs w:val="18"/>
        </w:rPr>
        <w:t xml:space="preserve">op </w:t>
      </w:r>
      <w:r w:rsidR="006343FC" w:rsidRPr="003D6DEF">
        <w:rPr>
          <w:rFonts w:ascii="Verdana" w:hAnsi="Verdana"/>
          <w:color w:val="000000"/>
          <w:sz w:val="18"/>
          <w:szCs w:val="18"/>
        </w:rPr>
        <w:t>transactiemomenten</w:t>
      </w:r>
      <w:r w:rsidR="00F02003" w:rsidRPr="003D6DEF">
        <w:rPr>
          <w:rFonts w:ascii="Verdana" w:hAnsi="Verdana"/>
          <w:color w:val="000000"/>
          <w:sz w:val="18"/>
          <w:szCs w:val="18"/>
        </w:rPr>
        <w:t>)</w:t>
      </w:r>
      <w:r w:rsidR="00A36CC2" w:rsidRPr="003D6DEF">
        <w:rPr>
          <w:rFonts w:ascii="Verdana" w:hAnsi="Verdana"/>
          <w:color w:val="000000"/>
          <w:sz w:val="18"/>
          <w:szCs w:val="18"/>
        </w:rPr>
        <w:t>.</w:t>
      </w:r>
      <w:r w:rsidR="00F02003" w:rsidRPr="003D6DEF">
        <w:rPr>
          <w:rFonts w:ascii="Verdana" w:hAnsi="Verdana"/>
          <w:color w:val="000000"/>
          <w:sz w:val="18"/>
          <w:szCs w:val="18"/>
        </w:rPr>
        <w:t xml:space="preserve"> </w:t>
      </w:r>
      <w:r w:rsidR="00621090" w:rsidRPr="003D6DEF">
        <w:rPr>
          <w:rFonts w:ascii="Verdana" w:hAnsi="Verdana"/>
          <w:color w:val="000000"/>
          <w:sz w:val="18"/>
          <w:szCs w:val="18"/>
        </w:rPr>
        <w:t xml:space="preserve">Dit houdt beter rekening met </w:t>
      </w:r>
      <w:r w:rsidR="00A36CC2" w:rsidRPr="003D6DEF">
        <w:rPr>
          <w:rFonts w:ascii="Verdana" w:hAnsi="Verdana"/>
          <w:color w:val="000000"/>
          <w:sz w:val="18"/>
          <w:szCs w:val="18"/>
        </w:rPr>
        <w:t>nationale omstandigheden</w:t>
      </w:r>
      <w:r w:rsidR="00461C5A" w:rsidRPr="003D6DEF">
        <w:rPr>
          <w:rFonts w:ascii="Verdana" w:hAnsi="Verdana"/>
          <w:color w:val="000000"/>
          <w:sz w:val="18"/>
          <w:szCs w:val="18"/>
        </w:rPr>
        <w:t xml:space="preserve"> en </w:t>
      </w:r>
      <w:r w:rsidR="00621090" w:rsidRPr="003D6DEF">
        <w:rPr>
          <w:rFonts w:ascii="Verdana" w:hAnsi="Verdana"/>
          <w:color w:val="000000"/>
          <w:sz w:val="18"/>
          <w:szCs w:val="18"/>
        </w:rPr>
        <w:t xml:space="preserve">de effecten van andere beleidsmaatregelen </w:t>
      </w:r>
      <w:r w:rsidR="00C615DC" w:rsidRPr="003D6DEF">
        <w:rPr>
          <w:rFonts w:ascii="Verdana" w:hAnsi="Verdana"/>
          <w:color w:val="000000"/>
          <w:sz w:val="18"/>
          <w:szCs w:val="18"/>
        </w:rPr>
        <w:t xml:space="preserve">voor </w:t>
      </w:r>
      <w:r w:rsidR="00621090" w:rsidRPr="003D6DEF">
        <w:rPr>
          <w:rFonts w:ascii="Verdana" w:hAnsi="Verdana"/>
          <w:color w:val="000000"/>
          <w:sz w:val="18"/>
          <w:szCs w:val="18"/>
        </w:rPr>
        <w:t xml:space="preserve">de gebouwde omgeving, zoals </w:t>
      </w:r>
      <w:r w:rsidR="00B32E71" w:rsidRPr="003D6DEF">
        <w:rPr>
          <w:rFonts w:ascii="Verdana" w:hAnsi="Verdana"/>
          <w:color w:val="000000"/>
          <w:sz w:val="18"/>
          <w:szCs w:val="18"/>
        </w:rPr>
        <w:t xml:space="preserve">de mogelijke </w:t>
      </w:r>
      <w:r w:rsidR="00B32E71" w:rsidRPr="003D6DEF">
        <w:rPr>
          <w:rFonts w:ascii="Verdana" w:hAnsi="Verdana"/>
          <w:color w:val="000000"/>
          <w:sz w:val="18"/>
          <w:szCs w:val="18"/>
        </w:rPr>
        <w:lastRenderedPageBreak/>
        <w:t>introductie van</w:t>
      </w:r>
      <w:r w:rsidR="00C615DC" w:rsidRPr="003D6DEF">
        <w:rPr>
          <w:rFonts w:ascii="Verdana" w:hAnsi="Verdana"/>
          <w:color w:val="000000"/>
          <w:sz w:val="18"/>
          <w:szCs w:val="18"/>
        </w:rPr>
        <w:t xml:space="preserve"> </w:t>
      </w:r>
      <w:r w:rsidR="00B32E71" w:rsidRPr="003D6DEF">
        <w:rPr>
          <w:rFonts w:ascii="Verdana" w:hAnsi="Verdana"/>
          <w:color w:val="000000"/>
          <w:sz w:val="18"/>
          <w:szCs w:val="18"/>
        </w:rPr>
        <w:t>een</w:t>
      </w:r>
      <w:r w:rsidR="00461C5A" w:rsidRPr="003D6DEF">
        <w:rPr>
          <w:rFonts w:ascii="Verdana" w:hAnsi="Verdana"/>
          <w:color w:val="000000"/>
          <w:sz w:val="18"/>
          <w:szCs w:val="18"/>
        </w:rPr>
        <w:t xml:space="preserve"> </w:t>
      </w:r>
      <w:r w:rsidR="004F33CD" w:rsidRPr="003D6DEF">
        <w:rPr>
          <w:rFonts w:ascii="Verdana" w:hAnsi="Verdana"/>
          <w:color w:val="000000"/>
          <w:sz w:val="18"/>
          <w:szCs w:val="18"/>
        </w:rPr>
        <w:t>ETS-</w:t>
      </w:r>
      <w:r w:rsidR="006343FC" w:rsidRPr="003D6DEF">
        <w:rPr>
          <w:rFonts w:ascii="Verdana" w:hAnsi="Verdana"/>
          <w:color w:val="000000"/>
          <w:sz w:val="18"/>
          <w:szCs w:val="18"/>
        </w:rPr>
        <w:t>BRT</w:t>
      </w:r>
      <w:r w:rsidR="004F33CD" w:rsidRPr="003D6DEF">
        <w:rPr>
          <w:rFonts w:ascii="Verdana" w:hAnsi="Verdana"/>
          <w:color w:val="000000"/>
          <w:sz w:val="18"/>
          <w:szCs w:val="18"/>
        </w:rPr>
        <w:t>.</w:t>
      </w:r>
      <w:r w:rsidR="006343FC" w:rsidRPr="003D6DEF">
        <w:rPr>
          <w:rStyle w:val="Voetnootmarkering"/>
          <w:rFonts w:ascii="Verdana" w:hAnsi="Verdana"/>
          <w:color w:val="000000"/>
          <w:sz w:val="18"/>
          <w:szCs w:val="18"/>
        </w:rPr>
        <w:footnoteReference w:id="9"/>
      </w:r>
      <w:r w:rsidR="006343FC" w:rsidRPr="003D6DEF">
        <w:rPr>
          <w:rFonts w:ascii="Verdana" w:hAnsi="Verdana"/>
          <w:color w:val="000000"/>
          <w:sz w:val="18"/>
          <w:szCs w:val="18"/>
        </w:rPr>
        <w:t xml:space="preserve"> </w:t>
      </w:r>
      <w:r w:rsidR="00363677" w:rsidRPr="003D6DEF">
        <w:rPr>
          <w:rFonts w:ascii="Verdana" w:hAnsi="Verdana"/>
          <w:color w:val="000000"/>
          <w:sz w:val="18"/>
          <w:szCs w:val="18"/>
        </w:rPr>
        <w:t xml:space="preserve">Voor utiliteitsgebouwen </w:t>
      </w:r>
      <w:r w:rsidR="008116FD" w:rsidRPr="003D6DEF">
        <w:rPr>
          <w:rFonts w:ascii="Verdana" w:hAnsi="Verdana"/>
          <w:color w:val="000000"/>
          <w:sz w:val="18"/>
          <w:szCs w:val="18"/>
        </w:rPr>
        <w:t xml:space="preserve">geldt </w:t>
      </w:r>
      <w:r w:rsidR="00AA7E9E" w:rsidRPr="003D6DEF">
        <w:rPr>
          <w:rFonts w:ascii="Verdana" w:hAnsi="Verdana"/>
          <w:color w:val="000000"/>
          <w:sz w:val="18"/>
          <w:szCs w:val="18"/>
        </w:rPr>
        <w:t xml:space="preserve">dat het kabinet graag beleid en normering maakt die </w:t>
      </w:r>
      <w:r w:rsidR="009D2017" w:rsidRPr="003D6DEF">
        <w:rPr>
          <w:rFonts w:ascii="Verdana" w:hAnsi="Verdana"/>
          <w:color w:val="000000"/>
          <w:sz w:val="18"/>
          <w:szCs w:val="18"/>
        </w:rPr>
        <w:t>past</w:t>
      </w:r>
      <w:r w:rsidR="00363677" w:rsidRPr="003D6DEF">
        <w:rPr>
          <w:rFonts w:ascii="Verdana" w:hAnsi="Verdana"/>
          <w:color w:val="000000"/>
          <w:sz w:val="18"/>
          <w:szCs w:val="18"/>
        </w:rPr>
        <w:t xml:space="preserve"> bij de eindnorm </w:t>
      </w:r>
      <w:r w:rsidR="00F20AA4" w:rsidRPr="003D6DEF">
        <w:rPr>
          <w:rFonts w:ascii="Verdana" w:hAnsi="Verdana"/>
          <w:color w:val="000000"/>
          <w:sz w:val="18"/>
          <w:szCs w:val="18"/>
        </w:rPr>
        <w:t xml:space="preserve">voor verduurzaming </w:t>
      </w:r>
      <w:r w:rsidR="00363677" w:rsidRPr="003D6DEF">
        <w:rPr>
          <w:rFonts w:ascii="Verdana" w:hAnsi="Verdana"/>
          <w:color w:val="000000"/>
          <w:sz w:val="18"/>
          <w:szCs w:val="18"/>
        </w:rPr>
        <w:t>in 2050 uit het Klimaatakkoord. Voor publieke instellingen en het maatschappelijk vastgoed vindt het kabinet</w:t>
      </w:r>
      <w:r w:rsidR="002615E9">
        <w:rPr>
          <w:rFonts w:ascii="Verdana" w:hAnsi="Verdana"/>
          <w:color w:val="000000"/>
          <w:sz w:val="18"/>
          <w:szCs w:val="18"/>
        </w:rPr>
        <w:t xml:space="preserve"> het</w:t>
      </w:r>
      <w:r w:rsidR="00363677" w:rsidRPr="003D6DEF">
        <w:rPr>
          <w:rFonts w:ascii="Verdana" w:hAnsi="Verdana"/>
          <w:color w:val="000000"/>
          <w:sz w:val="18"/>
          <w:szCs w:val="18"/>
        </w:rPr>
        <w:t xml:space="preserve"> belangrijk dat er voldoende samenhang is met de verplichtingen die volgen uit de energie-efficiëntie richtlijn (EED) en de hernieuwbare energie richtlijn (RED), zodat zij hun gebouwen kunnen verduurzamen op een kosteneffectieve wijze. Voor verhuurders van woningen </w:t>
      </w:r>
      <w:r w:rsidR="00917FDB" w:rsidRPr="003D6DEF">
        <w:rPr>
          <w:rFonts w:ascii="Verdana" w:hAnsi="Verdana"/>
          <w:color w:val="000000"/>
          <w:sz w:val="18"/>
          <w:szCs w:val="18"/>
        </w:rPr>
        <w:t>beziet</w:t>
      </w:r>
      <w:r w:rsidR="00363677" w:rsidRPr="003D6DEF">
        <w:rPr>
          <w:rFonts w:ascii="Verdana" w:hAnsi="Verdana"/>
          <w:color w:val="000000"/>
          <w:sz w:val="18"/>
          <w:szCs w:val="18"/>
        </w:rPr>
        <w:t xml:space="preserve"> het kabinet hoe de voorgestelde eisen passen bij het coalitieakkoord, </w:t>
      </w:r>
      <w:r w:rsidR="00020A46" w:rsidRPr="003D6DEF">
        <w:rPr>
          <w:rFonts w:ascii="Verdana" w:hAnsi="Verdana"/>
          <w:color w:val="000000"/>
          <w:sz w:val="18"/>
          <w:szCs w:val="18"/>
        </w:rPr>
        <w:t xml:space="preserve">dat </w:t>
      </w:r>
      <w:r w:rsidR="00363677" w:rsidRPr="003D6DEF">
        <w:rPr>
          <w:rFonts w:ascii="Verdana" w:hAnsi="Verdana"/>
          <w:color w:val="000000"/>
          <w:sz w:val="18"/>
          <w:szCs w:val="18"/>
        </w:rPr>
        <w:t xml:space="preserve">voorziet in bindende prestatieafspraken voor woningcorporaties over verduurzaming en normering en positieve prikkels om verhuurders te stimuleren om hun vastgoed te verduurzamen. </w:t>
      </w:r>
      <w:r w:rsidR="00F34ECD" w:rsidRPr="003D6DEF">
        <w:rPr>
          <w:rFonts w:ascii="Verdana" w:hAnsi="Verdana"/>
          <w:color w:val="000000"/>
          <w:sz w:val="18"/>
          <w:szCs w:val="18"/>
        </w:rPr>
        <w:t>Voor</w:t>
      </w:r>
      <w:r w:rsidR="008A6B29" w:rsidRPr="003D6DEF">
        <w:rPr>
          <w:rFonts w:ascii="Verdana" w:hAnsi="Verdana"/>
          <w:color w:val="000000"/>
          <w:sz w:val="18"/>
          <w:szCs w:val="18"/>
        </w:rPr>
        <w:t xml:space="preserve"> </w:t>
      </w:r>
      <w:r w:rsidR="00F34ECD" w:rsidRPr="003D6DEF">
        <w:rPr>
          <w:rFonts w:ascii="Verdana" w:hAnsi="Verdana"/>
          <w:color w:val="000000"/>
          <w:sz w:val="18"/>
          <w:szCs w:val="18"/>
        </w:rPr>
        <w:t>huiseigenaren</w:t>
      </w:r>
      <w:r w:rsidR="00F34ECD" w:rsidRPr="003D6DEF">
        <w:rPr>
          <w:rStyle w:val="Voetnootmarkering"/>
          <w:rFonts w:ascii="Verdana" w:hAnsi="Verdana"/>
          <w:color w:val="000000"/>
          <w:sz w:val="18"/>
          <w:szCs w:val="18"/>
        </w:rPr>
        <w:footnoteReference w:id="10"/>
      </w:r>
      <w:r w:rsidRPr="003D6DEF">
        <w:rPr>
          <w:rFonts w:ascii="Verdana" w:hAnsi="Verdana"/>
          <w:color w:val="000000"/>
          <w:sz w:val="18"/>
          <w:szCs w:val="18"/>
        </w:rPr>
        <w:t xml:space="preserve"> </w:t>
      </w:r>
      <w:r w:rsidR="0075474F" w:rsidRPr="003D6DEF">
        <w:rPr>
          <w:rFonts w:ascii="Verdana" w:hAnsi="Verdana"/>
          <w:color w:val="000000"/>
          <w:sz w:val="18"/>
          <w:szCs w:val="18"/>
        </w:rPr>
        <w:t xml:space="preserve">heeft het kabinet </w:t>
      </w:r>
      <w:r w:rsidR="008A6B29" w:rsidRPr="003D6DEF">
        <w:rPr>
          <w:rFonts w:ascii="Verdana" w:hAnsi="Verdana"/>
          <w:color w:val="000000"/>
          <w:sz w:val="18"/>
          <w:szCs w:val="18"/>
        </w:rPr>
        <w:t>zorgen over de voorgestelde minimumeisen</w:t>
      </w:r>
      <w:r w:rsidR="00E25913" w:rsidRPr="003D6DEF">
        <w:rPr>
          <w:rFonts w:ascii="Verdana" w:hAnsi="Verdana"/>
          <w:color w:val="000000"/>
          <w:sz w:val="18"/>
          <w:szCs w:val="18"/>
        </w:rPr>
        <w:t>.</w:t>
      </w:r>
      <w:r w:rsidR="00C2197A" w:rsidRPr="003D6DEF">
        <w:rPr>
          <w:rFonts w:ascii="Verdana" w:hAnsi="Verdana"/>
          <w:color w:val="000000"/>
          <w:sz w:val="18"/>
          <w:szCs w:val="18"/>
        </w:rPr>
        <w:t xml:space="preserve"> </w:t>
      </w:r>
      <w:r w:rsidRPr="003D6DEF">
        <w:rPr>
          <w:rFonts w:ascii="Verdana" w:hAnsi="Verdana"/>
          <w:color w:val="000000"/>
          <w:sz w:val="18"/>
          <w:szCs w:val="18"/>
        </w:rPr>
        <w:t>Het kabinet</w:t>
      </w:r>
      <w:r w:rsidR="008E3299">
        <w:rPr>
          <w:rFonts w:ascii="Verdana" w:hAnsi="Verdana"/>
          <w:color w:val="000000"/>
          <w:sz w:val="18"/>
          <w:szCs w:val="18"/>
        </w:rPr>
        <w:t xml:space="preserve"> hecht aan het belang van voldoende flexibiliteit voor lidstaten</w:t>
      </w:r>
      <w:r w:rsidRPr="003D6DEF">
        <w:rPr>
          <w:rFonts w:ascii="Verdana" w:hAnsi="Verdana"/>
          <w:color w:val="000000"/>
          <w:sz w:val="18"/>
          <w:szCs w:val="18"/>
        </w:rPr>
        <w:t xml:space="preserve"> </w:t>
      </w:r>
      <w:r w:rsidR="00623B11" w:rsidRPr="003D6DEF">
        <w:rPr>
          <w:rFonts w:ascii="Verdana" w:hAnsi="Verdana"/>
          <w:color w:val="000000"/>
          <w:sz w:val="18"/>
          <w:szCs w:val="18"/>
        </w:rPr>
        <w:t>om zelf te kunnen bepalen of en wanneer minimumeisen gerechtvaardigd zijn</w:t>
      </w:r>
      <w:r w:rsidR="00C615DC" w:rsidRPr="003D6DEF">
        <w:rPr>
          <w:rFonts w:ascii="Verdana" w:hAnsi="Verdana"/>
          <w:color w:val="000000"/>
          <w:sz w:val="18"/>
          <w:szCs w:val="18"/>
        </w:rPr>
        <w:t xml:space="preserve">, gelet op de afweging tussen enerzijds het </w:t>
      </w:r>
      <w:r w:rsidR="00800E5E" w:rsidRPr="003D6DEF">
        <w:rPr>
          <w:rFonts w:ascii="Verdana" w:hAnsi="Verdana"/>
          <w:color w:val="000000"/>
          <w:sz w:val="18"/>
          <w:szCs w:val="18"/>
        </w:rPr>
        <w:t xml:space="preserve">eigendomsrecht </w:t>
      </w:r>
      <w:r w:rsidR="00C615DC" w:rsidRPr="003D6DEF">
        <w:rPr>
          <w:rFonts w:ascii="Verdana" w:hAnsi="Verdana"/>
          <w:color w:val="000000"/>
          <w:sz w:val="18"/>
          <w:szCs w:val="18"/>
        </w:rPr>
        <w:t>en anderzijds tegemoetkoming aan het algemeen belang (verduurzaming)</w:t>
      </w:r>
      <w:r w:rsidR="00A0204B" w:rsidRPr="003D6DEF">
        <w:rPr>
          <w:rFonts w:ascii="Verdana" w:hAnsi="Verdana"/>
          <w:color w:val="000000"/>
          <w:sz w:val="18"/>
          <w:szCs w:val="18"/>
        </w:rPr>
        <w:t>.</w:t>
      </w:r>
      <w:r w:rsidR="008E3299">
        <w:rPr>
          <w:rFonts w:ascii="Verdana" w:hAnsi="Verdana"/>
          <w:color w:val="000000"/>
          <w:sz w:val="18"/>
          <w:szCs w:val="18"/>
        </w:rPr>
        <w:t xml:space="preserve"> Het kabinet zal dit aan de orde stellen bij de Commissie. </w:t>
      </w:r>
      <w:r w:rsidR="006E55DF" w:rsidRPr="003D6DEF">
        <w:rPr>
          <w:rFonts w:ascii="Verdana" w:hAnsi="Verdana"/>
          <w:color w:val="000000"/>
          <w:sz w:val="18"/>
          <w:szCs w:val="18"/>
        </w:rPr>
        <w:t>Verder ondersteunt h</w:t>
      </w:r>
      <w:r w:rsidR="00E47493" w:rsidRPr="003D6DEF">
        <w:rPr>
          <w:rFonts w:ascii="Verdana" w:hAnsi="Verdana"/>
          <w:color w:val="000000"/>
          <w:sz w:val="18"/>
          <w:szCs w:val="18"/>
        </w:rPr>
        <w:t xml:space="preserve">et kabinet </w:t>
      </w:r>
      <w:r w:rsidR="009B4BC6" w:rsidRPr="003D6DEF">
        <w:rPr>
          <w:rFonts w:ascii="Verdana" w:hAnsi="Verdana"/>
          <w:color w:val="000000"/>
          <w:sz w:val="18"/>
          <w:szCs w:val="18"/>
        </w:rPr>
        <w:t xml:space="preserve">het voorstel om </w:t>
      </w:r>
      <w:r w:rsidR="00311B04" w:rsidRPr="003D6DEF">
        <w:rPr>
          <w:rFonts w:ascii="Verdana" w:hAnsi="Verdana"/>
          <w:color w:val="000000"/>
          <w:sz w:val="18"/>
          <w:szCs w:val="18"/>
        </w:rPr>
        <w:t>minimum</w:t>
      </w:r>
      <w:r w:rsidR="009B4BC6" w:rsidRPr="003D6DEF">
        <w:rPr>
          <w:rFonts w:ascii="Verdana" w:hAnsi="Verdana"/>
          <w:color w:val="000000"/>
          <w:sz w:val="18"/>
          <w:szCs w:val="18"/>
        </w:rPr>
        <w:t xml:space="preserve"> </w:t>
      </w:r>
      <w:r w:rsidR="001D0137" w:rsidRPr="003D6DEF">
        <w:rPr>
          <w:rFonts w:ascii="Verdana" w:hAnsi="Verdana"/>
          <w:color w:val="000000"/>
          <w:sz w:val="18"/>
          <w:szCs w:val="18"/>
        </w:rPr>
        <w:t xml:space="preserve">energieprestatie-eisen </w:t>
      </w:r>
      <w:r w:rsidR="009B4BC6" w:rsidRPr="003D6DEF">
        <w:rPr>
          <w:rFonts w:ascii="Verdana" w:hAnsi="Verdana"/>
          <w:color w:val="000000"/>
          <w:sz w:val="18"/>
          <w:szCs w:val="18"/>
        </w:rPr>
        <w:t xml:space="preserve">voor cultureel erfgoed en monumenten </w:t>
      </w:r>
      <w:r w:rsidR="001D0137" w:rsidRPr="003D6DEF">
        <w:rPr>
          <w:rFonts w:ascii="Verdana" w:hAnsi="Verdana"/>
          <w:color w:val="000000"/>
          <w:sz w:val="18"/>
          <w:szCs w:val="18"/>
        </w:rPr>
        <w:t>te stellen</w:t>
      </w:r>
      <w:r w:rsidR="009B4BC6" w:rsidRPr="003D6DEF">
        <w:rPr>
          <w:rFonts w:ascii="Verdana" w:hAnsi="Verdana"/>
          <w:color w:val="000000"/>
          <w:sz w:val="18"/>
          <w:szCs w:val="18"/>
        </w:rPr>
        <w:t xml:space="preserve"> </w:t>
      </w:r>
      <w:r w:rsidR="00684377" w:rsidRPr="003D6DEF">
        <w:rPr>
          <w:rFonts w:ascii="Verdana" w:hAnsi="Verdana"/>
          <w:color w:val="000000"/>
          <w:sz w:val="18"/>
          <w:szCs w:val="18"/>
        </w:rPr>
        <w:t>wanneer</w:t>
      </w:r>
      <w:r w:rsidR="009B4BC6" w:rsidRPr="003D6DEF">
        <w:rPr>
          <w:rFonts w:ascii="Verdana" w:hAnsi="Verdana"/>
          <w:color w:val="000000"/>
          <w:sz w:val="18"/>
          <w:szCs w:val="18"/>
        </w:rPr>
        <w:t xml:space="preserve"> </w:t>
      </w:r>
      <w:r w:rsidR="001D0137" w:rsidRPr="003D6DEF">
        <w:rPr>
          <w:rFonts w:ascii="Verdana" w:hAnsi="Verdana"/>
          <w:color w:val="000000"/>
          <w:sz w:val="18"/>
          <w:szCs w:val="18"/>
        </w:rPr>
        <w:t xml:space="preserve">dergelijke eisen </w:t>
      </w:r>
      <w:r w:rsidR="009B4BC6" w:rsidRPr="003D6DEF">
        <w:rPr>
          <w:rFonts w:ascii="Verdana" w:hAnsi="Verdana"/>
          <w:color w:val="000000"/>
          <w:sz w:val="18"/>
          <w:szCs w:val="18"/>
        </w:rPr>
        <w:t xml:space="preserve">de </w:t>
      </w:r>
      <w:r w:rsidR="00A00179" w:rsidRPr="003D6DEF">
        <w:rPr>
          <w:rFonts w:ascii="Verdana" w:hAnsi="Verdana"/>
          <w:color w:val="000000"/>
          <w:sz w:val="18"/>
          <w:szCs w:val="18"/>
        </w:rPr>
        <w:t>cultureel-historische</w:t>
      </w:r>
      <w:r w:rsidR="009B4BC6" w:rsidRPr="003D6DEF">
        <w:rPr>
          <w:rFonts w:ascii="Verdana" w:hAnsi="Verdana"/>
          <w:color w:val="000000"/>
          <w:sz w:val="18"/>
          <w:szCs w:val="18"/>
        </w:rPr>
        <w:t xml:space="preserve"> waarde van het gebouw</w:t>
      </w:r>
      <w:r w:rsidR="00684377" w:rsidRPr="003D6DEF">
        <w:rPr>
          <w:rFonts w:ascii="Verdana" w:hAnsi="Verdana"/>
          <w:color w:val="000000"/>
          <w:sz w:val="18"/>
          <w:szCs w:val="18"/>
        </w:rPr>
        <w:t xml:space="preserve"> of de omgeving</w:t>
      </w:r>
      <w:r w:rsidR="009B4BC6" w:rsidRPr="003D6DEF">
        <w:rPr>
          <w:rFonts w:ascii="Verdana" w:hAnsi="Verdana"/>
          <w:color w:val="000000"/>
          <w:sz w:val="18"/>
          <w:szCs w:val="18"/>
        </w:rPr>
        <w:t xml:space="preserve"> niet aantast</w:t>
      </w:r>
      <w:r w:rsidR="001D0137" w:rsidRPr="003D6DEF">
        <w:rPr>
          <w:rFonts w:ascii="Verdana" w:hAnsi="Verdana"/>
          <w:color w:val="000000"/>
          <w:sz w:val="18"/>
          <w:szCs w:val="18"/>
        </w:rPr>
        <w:t>en</w:t>
      </w:r>
      <w:r w:rsidR="009B4BC6" w:rsidRPr="003D6DEF">
        <w:rPr>
          <w:rFonts w:ascii="Verdana" w:hAnsi="Verdana"/>
          <w:color w:val="000000"/>
          <w:sz w:val="18"/>
          <w:szCs w:val="18"/>
        </w:rPr>
        <w:t xml:space="preserve">. Hierbij vindt </w:t>
      </w:r>
      <w:r w:rsidR="0037513B" w:rsidRPr="003D6DEF">
        <w:rPr>
          <w:rFonts w:ascii="Verdana" w:hAnsi="Verdana"/>
          <w:color w:val="000000"/>
          <w:sz w:val="18"/>
          <w:szCs w:val="18"/>
        </w:rPr>
        <w:t xml:space="preserve">het </w:t>
      </w:r>
      <w:r w:rsidR="009B4BC6" w:rsidRPr="003D6DEF">
        <w:rPr>
          <w:rFonts w:ascii="Verdana" w:hAnsi="Verdana"/>
          <w:color w:val="000000"/>
          <w:sz w:val="18"/>
          <w:szCs w:val="18"/>
        </w:rPr>
        <w:t xml:space="preserve">kabinet het belangrijk om </w:t>
      </w:r>
      <w:r w:rsidR="009826BD" w:rsidRPr="003D6DEF">
        <w:rPr>
          <w:rFonts w:ascii="Verdana" w:hAnsi="Verdana"/>
          <w:color w:val="000000"/>
          <w:sz w:val="18"/>
          <w:szCs w:val="18"/>
        </w:rPr>
        <w:t>deze afweging per gebouw te kunnen maken</w:t>
      </w:r>
      <w:r w:rsidR="009B4BC6" w:rsidRPr="003D6DEF">
        <w:rPr>
          <w:rFonts w:ascii="Verdana" w:hAnsi="Verdana"/>
          <w:color w:val="000000"/>
          <w:sz w:val="18"/>
          <w:szCs w:val="18"/>
        </w:rPr>
        <w:t xml:space="preserve">. </w:t>
      </w:r>
      <w:r w:rsidR="002615E9">
        <w:rPr>
          <w:rFonts w:ascii="Verdana" w:hAnsi="Verdana"/>
          <w:color w:val="000000"/>
          <w:sz w:val="18"/>
          <w:szCs w:val="18"/>
        </w:rPr>
        <w:t xml:space="preserve">Het </w:t>
      </w:r>
      <w:r w:rsidR="008B425E">
        <w:rPr>
          <w:rFonts w:ascii="Verdana" w:hAnsi="Verdana"/>
          <w:color w:val="000000"/>
          <w:sz w:val="18"/>
          <w:szCs w:val="18"/>
        </w:rPr>
        <w:t xml:space="preserve">kabinet zal dit onder de aandacht brengen van </w:t>
      </w:r>
      <w:r w:rsidR="009B4BC6" w:rsidRPr="003D6DEF">
        <w:rPr>
          <w:rFonts w:ascii="Verdana" w:hAnsi="Verdana"/>
          <w:color w:val="000000"/>
          <w:sz w:val="18"/>
          <w:szCs w:val="18"/>
        </w:rPr>
        <w:t xml:space="preserve">de Commissie. </w:t>
      </w:r>
      <w:r w:rsidR="007F38D8" w:rsidRPr="003D6DEF">
        <w:rPr>
          <w:rFonts w:ascii="Verdana" w:hAnsi="Verdana" w:cs="Calibri"/>
          <w:color w:val="000000"/>
          <w:sz w:val="18"/>
          <w:szCs w:val="18"/>
        </w:rPr>
        <w:t xml:space="preserve">Ten slotte </w:t>
      </w:r>
      <w:r w:rsidR="00646468" w:rsidRPr="003D6DEF">
        <w:rPr>
          <w:rFonts w:ascii="Verdana" w:hAnsi="Verdana" w:cs="Calibri"/>
          <w:color w:val="000000"/>
          <w:sz w:val="18"/>
          <w:szCs w:val="18"/>
        </w:rPr>
        <w:t xml:space="preserve">is </w:t>
      </w:r>
      <w:r w:rsidR="00B871D4" w:rsidRPr="003D6DEF">
        <w:rPr>
          <w:rFonts w:ascii="Verdana" w:hAnsi="Verdana" w:cs="Calibri"/>
          <w:color w:val="000000"/>
          <w:sz w:val="18"/>
          <w:szCs w:val="18"/>
        </w:rPr>
        <w:t xml:space="preserve">het kabinet </w:t>
      </w:r>
      <w:r w:rsidR="00646468" w:rsidRPr="003D6DEF">
        <w:rPr>
          <w:rFonts w:ascii="Verdana" w:hAnsi="Verdana" w:cs="Calibri"/>
          <w:color w:val="000000"/>
          <w:sz w:val="18"/>
          <w:szCs w:val="18"/>
        </w:rPr>
        <w:t>positief over de uitzonderingen die mogelijk zijn</w:t>
      </w:r>
      <w:r w:rsidR="00DE7588" w:rsidRPr="003D6DEF">
        <w:rPr>
          <w:rFonts w:ascii="Verdana" w:hAnsi="Verdana" w:cs="Calibri"/>
          <w:color w:val="000000"/>
          <w:sz w:val="18"/>
          <w:szCs w:val="18"/>
        </w:rPr>
        <w:t xml:space="preserve"> op </w:t>
      </w:r>
      <w:r w:rsidR="00311B04" w:rsidRPr="003D6DEF">
        <w:rPr>
          <w:rFonts w:ascii="Verdana" w:hAnsi="Verdana" w:cs="Calibri"/>
          <w:color w:val="000000"/>
          <w:sz w:val="18"/>
          <w:szCs w:val="18"/>
        </w:rPr>
        <w:t>minimum</w:t>
      </w:r>
      <w:r w:rsidR="00DE7588" w:rsidRPr="003D6DEF">
        <w:rPr>
          <w:rFonts w:ascii="Verdana" w:hAnsi="Verdana" w:cs="Calibri"/>
          <w:color w:val="000000"/>
          <w:sz w:val="18"/>
          <w:szCs w:val="18"/>
        </w:rPr>
        <w:t xml:space="preserve"> energieprestatie-eisen</w:t>
      </w:r>
      <w:r w:rsidR="00C360BF" w:rsidRPr="003D6DEF">
        <w:rPr>
          <w:rFonts w:ascii="Verdana" w:hAnsi="Verdana" w:cs="Calibri"/>
          <w:color w:val="000000"/>
          <w:sz w:val="18"/>
          <w:szCs w:val="18"/>
        </w:rPr>
        <w:t>,</w:t>
      </w:r>
      <w:r w:rsidR="00646468" w:rsidRPr="003D6DEF">
        <w:rPr>
          <w:rFonts w:ascii="Verdana" w:hAnsi="Verdana" w:cs="Calibri"/>
          <w:color w:val="000000"/>
          <w:sz w:val="18"/>
          <w:szCs w:val="18"/>
        </w:rPr>
        <w:t xml:space="preserve"> </w:t>
      </w:r>
      <w:r w:rsidR="00DE7588" w:rsidRPr="003D6DEF">
        <w:rPr>
          <w:rFonts w:ascii="Verdana" w:hAnsi="Verdana" w:cs="Calibri"/>
          <w:color w:val="000000"/>
          <w:sz w:val="18"/>
          <w:szCs w:val="18"/>
        </w:rPr>
        <w:t>bijvoorbeeld</w:t>
      </w:r>
      <w:r w:rsidR="00C360BF" w:rsidRPr="003D6DEF">
        <w:rPr>
          <w:rFonts w:ascii="Verdana" w:hAnsi="Verdana" w:cs="Calibri"/>
          <w:color w:val="000000"/>
          <w:sz w:val="18"/>
          <w:szCs w:val="18"/>
        </w:rPr>
        <w:t xml:space="preserve"> voor</w:t>
      </w:r>
      <w:r w:rsidR="00DE7588" w:rsidRPr="003D6DEF">
        <w:rPr>
          <w:rFonts w:ascii="Verdana" w:hAnsi="Verdana" w:cs="Calibri"/>
          <w:color w:val="000000"/>
          <w:sz w:val="18"/>
          <w:szCs w:val="18"/>
        </w:rPr>
        <w:t xml:space="preserve"> </w:t>
      </w:r>
      <w:r w:rsidR="00646468" w:rsidRPr="003D6DEF">
        <w:rPr>
          <w:rFonts w:ascii="Verdana" w:hAnsi="Verdana" w:cs="Calibri"/>
          <w:color w:val="000000"/>
          <w:sz w:val="18"/>
          <w:szCs w:val="18"/>
        </w:rPr>
        <w:t>tijdelijke bouwwerken.</w:t>
      </w:r>
    </w:p>
    <w:p w14:paraId="2E3ECF94" w14:textId="77777777" w:rsidR="00C96135" w:rsidRPr="003D6DEF" w:rsidRDefault="00C96135" w:rsidP="003C35B4">
      <w:pPr>
        <w:spacing w:line="360" w:lineRule="auto"/>
        <w:rPr>
          <w:rFonts w:ascii="Verdana" w:hAnsi="Verdana"/>
          <w:i/>
          <w:iCs/>
          <w:color w:val="000000"/>
          <w:sz w:val="18"/>
          <w:szCs w:val="18"/>
        </w:rPr>
      </w:pPr>
    </w:p>
    <w:p w14:paraId="3AAE2D91" w14:textId="77777777" w:rsidR="005A608F" w:rsidRPr="003D6DEF" w:rsidRDefault="005A608F" w:rsidP="005A608F">
      <w:pPr>
        <w:tabs>
          <w:tab w:val="left" w:pos="360"/>
          <w:tab w:val="left" w:pos="4500"/>
          <w:tab w:val="left" w:pos="5580"/>
        </w:tabs>
        <w:spacing w:line="360" w:lineRule="auto"/>
        <w:rPr>
          <w:rFonts w:ascii="Verdana" w:hAnsi="Verdana"/>
          <w:color w:val="000000"/>
          <w:sz w:val="18"/>
          <w:szCs w:val="18"/>
          <w:u w:val="single"/>
        </w:rPr>
      </w:pPr>
      <w:r w:rsidRPr="003D6DEF">
        <w:rPr>
          <w:rFonts w:ascii="Verdana" w:hAnsi="Verdana"/>
          <w:iCs/>
          <w:color w:val="000000"/>
          <w:sz w:val="18"/>
          <w:szCs w:val="18"/>
          <w:u w:val="single"/>
        </w:rPr>
        <w:t xml:space="preserve">c) Berekeningsmethode </w:t>
      </w:r>
      <w:r w:rsidRPr="003D6DEF">
        <w:rPr>
          <w:rFonts w:ascii="Verdana" w:hAnsi="Verdana"/>
          <w:color w:val="000000"/>
          <w:sz w:val="18"/>
          <w:szCs w:val="18"/>
          <w:u w:val="single"/>
        </w:rPr>
        <w:t>mini</w:t>
      </w:r>
      <w:r w:rsidR="00311B04" w:rsidRPr="003D6DEF">
        <w:rPr>
          <w:rFonts w:ascii="Verdana" w:hAnsi="Verdana"/>
          <w:color w:val="000000"/>
          <w:sz w:val="18"/>
          <w:szCs w:val="18"/>
          <w:u w:val="single"/>
        </w:rPr>
        <w:t xml:space="preserve">mum </w:t>
      </w:r>
      <w:r w:rsidRPr="003D6DEF">
        <w:rPr>
          <w:rFonts w:ascii="Verdana" w:hAnsi="Verdana"/>
          <w:color w:val="000000"/>
          <w:sz w:val="18"/>
          <w:szCs w:val="18"/>
          <w:u w:val="single"/>
        </w:rPr>
        <w:t xml:space="preserve">energieprestatie-eisen </w:t>
      </w:r>
    </w:p>
    <w:p w14:paraId="4716F47C" w14:textId="77777777" w:rsidR="00C96135" w:rsidRPr="003D6DEF" w:rsidRDefault="00C96135" w:rsidP="00C96135">
      <w:pPr>
        <w:spacing w:line="360" w:lineRule="auto"/>
        <w:rPr>
          <w:rFonts w:ascii="Verdana" w:hAnsi="Verdana"/>
          <w:color w:val="000000"/>
          <w:sz w:val="18"/>
          <w:szCs w:val="18"/>
          <w:lang w:eastAsia="en-US"/>
        </w:rPr>
      </w:pPr>
      <w:r w:rsidRPr="003D6DEF">
        <w:rPr>
          <w:rFonts w:ascii="Verdana" w:hAnsi="Verdana"/>
          <w:color w:val="000000"/>
          <w:sz w:val="18"/>
          <w:szCs w:val="18"/>
        </w:rPr>
        <w:t xml:space="preserve">Ten slotte is </w:t>
      </w:r>
      <w:r w:rsidR="003B5516" w:rsidRPr="003D6DEF">
        <w:rPr>
          <w:rFonts w:ascii="Verdana" w:hAnsi="Verdana"/>
          <w:color w:val="000000"/>
          <w:sz w:val="18"/>
          <w:szCs w:val="18"/>
        </w:rPr>
        <w:t xml:space="preserve">het kabinet geen voorstander </w:t>
      </w:r>
      <w:r w:rsidR="0094438A" w:rsidRPr="003D6DEF">
        <w:rPr>
          <w:rFonts w:ascii="Verdana" w:hAnsi="Verdana"/>
          <w:color w:val="000000"/>
          <w:sz w:val="18"/>
          <w:szCs w:val="18"/>
        </w:rPr>
        <w:t>van het wijzigen</w:t>
      </w:r>
      <w:r w:rsidR="002B6264" w:rsidRPr="003D6DEF">
        <w:rPr>
          <w:rFonts w:ascii="Verdana" w:hAnsi="Verdana"/>
          <w:color w:val="000000"/>
          <w:sz w:val="18"/>
          <w:szCs w:val="18"/>
        </w:rPr>
        <w:t xml:space="preserve"> </w:t>
      </w:r>
      <w:r w:rsidR="0094438A" w:rsidRPr="003D6DEF">
        <w:rPr>
          <w:rFonts w:ascii="Verdana" w:hAnsi="Verdana"/>
          <w:color w:val="000000"/>
          <w:sz w:val="18"/>
          <w:szCs w:val="18"/>
        </w:rPr>
        <w:t>van</w:t>
      </w:r>
      <w:r w:rsidR="003B5516" w:rsidRPr="003D6DEF">
        <w:rPr>
          <w:rFonts w:ascii="Verdana" w:hAnsi="Verdana"/>
          <w:color w:val="000000"/>
          <w:sz w:val="18"/>
          <w:szCs w:val="18"/>
        </w:rPr>
        <w:t xml:space="preserve"> berekening</w:t>
      </w:r>
      <w:r w:rsidR="003C35B4" w:rsidRPr="003D6DEF">
        <w:rPr>
          <w:rFonts w:ascii="Verdana" w:hAnsi="Verdana"/>
          <w:color w:val="000000"/>
          <w:sz w:val="18"/>
          <w:szCs w:val="18"/>
        </w:rPr>
        <w:t>smethode</w:t>
      </w:r>
      <w:r w:rsidR="003B5516" w:rsidRPr="003D6DEF">
        <w:rPr>
          <w:rFonts w:ascii="Verdana" w:hAnsi="Verdana"/>
          <w:color w:val="000000"/>
          <w:sz w:val="18"/>
          <w:szCs w:val="18"/>
        </w:rPr>
        <w:t xml:space="preserve"> </w:t>
      </w:r>
      <w:r w:rsidR="003C35B4" w:rsidRPr="003D6DEF">
        <w:rPr>
          <w:rFonts w:ascii="Verdana" w:hAnsi="Verdana"/>
          <w:color w:val="000000"/>
          <w:sz w:val="18"/>
          <w:szCs w:val="18"/>
        </w:rPr>
        <w:t>van de energieprestatie-eisen voor</w:t>
      </w:r>
      <w:r w:rsidR="00C65AB8" w:rsidRPr="003D6DEF">
        <w:rPr>
          <w:rFonts w:ascii="Verdana" w:hAnsi="Verdana"/>
          <w:color w:val="000000"/>
          <w:sz w:val="18"/>
          <w:szCs w:val="18"/>
        </w:rPr>
        <w:t xml:space="preserve"> gebouwen</w:t>
      </w:r>
      <w:r w:rsidR="003C35B4" w:rsidRPr="003D6DEF">
        <w:rPr>
          <w:rFonts w:ascii="Verdana" w:hAnsi="Verdana"/>
          <w:color w:val="000000"/>
          <w:sz w:val="18"/>
          <w:szCs w:val="18"/>
        </w:rPr>
        <w:t>,</w:t>
      </w:r>
      <w:r w:rsidR="00403B00" w:rsidRPr="003D6DEF">
        <w:rPr>
          <w:rFonts w:ascii="Verdana" w:hAnsi="Verdana"/>
          <w:color w:val="000000"/>
          <w:sz w:val="18"/>
          <w:szCs w:val="18"/>
        </w:rPr>
        <w:t xml:space="preserve"> omdat </w:t>
      </w:r>
      <w:r w:rsidR="002B6264" w:rsidRPr="003D6DEF">
        <w:rPr>
          <w:rFonts w:ascii="Verdana" w:hAnsi="Verdana"/>
          <w:color w:val="000000"/>
          <w:sz w:val="18"/>
          <w:szCs w:val="18"/>
        </w:rPr>
        <w:t>dit naar verwachting leidt tot disproportioneel hoge kosten</w:t>
      </w:r>
      <w:r w:rsidR="009676E9" w:rsidRPr="003D6DEF">
        <w:rPr>
          <w:rFonts w:ascii="Verdana" w:hAnsi="Verdana"/>
          <w:color w:val="000000"/>
          <w:sz w:val="18"/>
          <w:szCs w:val="18"/>
        </w:rPr>
        <w:t xml:space="preserve"> en grote veranderingen in de berekeningswijze en daarmee onzekerheid voor de markt</w:t>
      </w:r>
      <w:r w:rsidR="00E045B6" w:rsidRPr="003D6DEF">
        <w:rPr>
          <w:rFonts w:ascii="Verdana" w:hAnsi="Verdana"/>
          <w:color w:val="000000"/>
          <w:sz w:val="18"/>
          <w:szCs w:val="18"/>
        </w:rPr>
        <w:t>.</w:t>
      </w:r>
      <w:r w:rsidR="001E45EB" w:rsidRPr="003D6DEF">
        <w:rPr>
          <w:rFonts w:ascii="Verdana" w:hAnsi="Verdana"/>
          <w:color w:val="000000"/>
          <w:sz w:val="18"/>
          <w:szCs w:val="18"/>
        </w:rPr>
        <w:t xml:space="preserve"> </w:t>
      </w:r>
      <w:r w:rsidR="00757D66" w:rsidRPr="003D6DEF">
        <w:rPr>
          <w:rFonts w:ascii="Verdana" w:hAnsi="Verdana"/>
          <w:color w:val="000000"/>
          <w:sz w:val="18"/>
          <w:szCs w:val="18"/>
        </w:rPr>
        <w:t>Het kabinet vindt dat d</w:t>
      </w:r>
      <w:r w:rsidR="00E045B6" w:rsidRPr="003D6DEF">
        <w:rPr>
          <w:rFonts w:ascii="Verdana" w:hAnsi="Verdana"/>
          <w:color w:val="000000"/>
          <w:sz w:val="18"/>
          <w:szCs w:val="18"/>
        </w:rPr>
        <w:t xml:space="preserve">e nadelen van </w:t>
      </w:r>
      <w:r w:rsidR="003C35B4" w:rsidRPr="003D6DEF">
        <w:rPr>
          <w:rFonts w:ascii="Verdana" w:hAnsi="Verdana"/>
          <w:color w:val="000000"/>
          <w:sz w:val="18"/>
          <w:szCs w:val="18"/>
        </w:rPr>
        <w:t xml:space="preserve">een dergelijke </w:t>
      </w:r>
      <w:r w:rsidR="00E045B6" w:rsidRPr="003D6DEF">
        <w:rPr>
          <w:rFonts w:ascii="Verdana" w:hAnsi="Verdana"/>
          <w:color w:val="000000"/>
          <w:sz w:val="18"/>
          <w:szCs w:val="18"/>
        </w:rPr>
        <w:t xml:space="preserve">stelselwijziging </w:t>
      </w:r>
      <w:r w:rsidR="00403B00" w:rsidRPr="003D6DEF">
        <w:rPr>
          <w:rFonts w:ascii="Verdana" w:hAnsi="Verdana"/>
          <w:color w:val="000000"/>
          <w:sz w:val="18"/>
          <w:szCs w:val="18"/>
        </w:rPr>
        <w:t>niet in verhouding</w:t>
      </w:r>
      <w:r w:rsidR="00757D66" w:rsidRPr="003D6DEF">
        <w:rPr>
          <w:rFonts w:ascii="Verdana" w:hAnsi="Verdana"/>
          <w:color w:val="000000"/>
          <w:sz w:val="18"/>
          <w:szCs w:val="18"/>
        </w:rPr>
        <w:t xml:space="preserve"> staan</w:t>
      </w:r>
      <w:r w:rsidR="00403B00" w:rsidRPr="003D6DEF">
        <w:rPr>
          <w:rFonts w:ascii="Verdana" w:hAnsi="Verdana"/>
          <w:color w:val="000000"/>
          <w:sz w:val="18"/>
          <w:szCs w:val="18"/>
        </w:rPr>
        <w:t xml:space="preserve"> tot de</w:t>
      </w:r>
      <w:r w:rsidR="00991951" w:rsidRPr="003D6DEF">
        <w:rPr>
          <w:rFonts w:ascii="Verdana" w:hAnsi="Verdana"/>
          <w:color w:val="000000"/>
          <w:sz w:val="18"/>
          <w:szCs w:val="18"/>
        </w:rPr>
        <w:t xml:space="preserve"> voordelen</w:t>
      </w:r>
      <w:r w:rsidR="00403B00" w:rsidRPr="003D6DEF">
        <w:rPr>
          <w:rFonts w:ascii="Verdana" w:hAnsi="Verdana"/>
          <w:color w:val="000000"/>
          <w:sz w:val="18"/>
          <w:szCs w:val="18"/>
        </w:rPr>
        <w:t xml:space="preserve">. </w:t>
      </w:r>
      <w:r w:rsidR="003C35B4" w:rsidRPr="003D6DEF">
        <w:rPr>
          <w:rFonts w:ascii="Verdana" w:hAnsi="Verdana"/>
          <w:color w:val="000000"/>
          <w:sz w:val="18"/>
          <w:szCs w:val="18"/>
        </w:rPr>
        <w:t xml:space="preserve">Wel is het kabinet positief over de geboden flexibiliteit van lidstaten om de hoogte van de primaire energiefactoren zelf te bepalen. Ze pleit voor een soortgelijke flexibiliteit ten aanzien van de afzonderlijke berekenmethodes voor de energieprestatie van gebouwen en het aandeel hernieuwbare energie in collectieve </w:t>
      </w:r>
      <w:r w:rsidR="0008747C" w:rsidRPr="003D6DEF">
        <w:rPr>
          <w:rFonts w:ascii="Verdana" w:hAnsi="Verdana"/>
          <w:color w:val="000000"/>
          <w:sz w:val="18"/>
          <w:szCs w:val="18"/>
        </w:rPr>
        <w:t>netten</w:t>
      </w:r>
      <w:r w:rsidR="003C35B4" w:rsidRPr="003D6DEF">
        <w:rPr>
          <w:rFonts w:ascii="Verdana" w:hAnsi="Verdana"/>
          <w:color w:val="000000"/>
          <w:sz w:val="18"/>
          <w:szCs w:val="18"/>
        </w:rPr>
        <w:t xml:space="preserve">. In dat kader </w:t>
      </w:r>
      <w:r w:rsidR="00777F6C" w:rsidRPr="003D6DEF">
        <w:rPr>
          <w:rFonts w:ascii="Verdana" w:hAnsi="Verdana"/>
          <w:color w:val="000000"/>
          <w:sz w:val="18"/>
          <w:szCs w:val="18"/>
        </w:rPr>
        <w:t xml:space="preserve">zal het kabinet de Commissie bevragen </w:t>
      </w:r>
      <w:r w:rsidR="003C35B4" w:rsidRPr="003D6DEF">
        <w:rPr>
          <w:rFonts w:ascii="Verdana" w:hAnsi="Verdana"/>
          <w:color w:val="000000"/>
          <w:sz w:val="18"/>
          <w:szCs w:val="18"/>
        </w:rPr>
        <w:t xml:space="preserve">over de beoogde samenhang en afbakening </w:t>
      </w:r>
      <w:r w:rsidR="00777F6C" w:rsidRPr="003D6DEF">
        <w:rPr>
          <w:rFonts w:ascii="Verdana" w:hAnsi="Verdana"/>
          <w:color w:val="000000"/>
          <w:sz w:val="18"/>
          <w:szCs w:val="18"/>
        </w:rPr>
        <w:t>met</w:t>
      </w:r>
      <w:r w:rsidR="003C35B4" w:rsidRPr="003D6DEF">
        <w:rPr>
          <w:rFonts w:ascii="Verdana" w:hAnsi="Verdana"/>
          <w:color w:val="000000"/>
          <w:sz w:val="18"/>
          <w:szCs w:val="18"/>
        </w:rPr>
        <w:t xml:space="preserve"> de bepalingen ten aanzien van verduurzaming van collectieve warmte- en koudenetten in de </w:t>
      </w:r>
      <w:r w:rsidR="00502138" w:rsidRPr="003D6DEF">
        <w:rPr>
          <w:rFonts w:ascii="Verdana" w:hAnsi="Verdana"/>
          <w:color w:val="000000"/>
          <w:sz w:val="18"/>
          <w:szCs w:val="18"/>
        </w:rPr>
        <w:t>voorstellen van de EED en de RED</w:t>
      </w:r>
      <w:r w:rsidR="003C35B4" w:rsidRPr="003D6DEF">
        <w:rPr>
          <w:rFonts w:ascii="Verdana" w:hAnsi="Verdana"/>
          <w:color w:val="000000"/>
          <w:sz w:val="18"/>
          <w:szCs w:val="18"/>
        </w:rPr>
        <w:t>. Het kabinet gaat</w:t>
      </w:r>
      <w:r w:rsidR="0033500C" w:rsidRPr="003D6DEF">
        <w:rPr>
          <w:rFonts w:ascii="Verdana" w:hAnsi="Verdana"/>
          <w:color w:val="000000"/>
          <w:sz w:val="18"/>
          <w:szCs w:val="18"/>
        </w:rPr>
        <w:t xml:space="preserve"> daarnaast na of er naar aanleiding van het Commissievoorstel </w:t>
      </w:r>
      <w:r w:rsidR="003C35B4" w:rsidRPr="003D6DEF">
        <w:rPr>
          <w:rFonts w:ascii="Verdana" w:hAnsi="Verdana"/>
          <w:color w:val="000000"/>
          <w:sz w:val="18"/>
          <w:szCs w:val="18"/>
        </w:rPr>
        <w:t>aanleiding is om de hoogte van de primaire energiefactoren aan te passen</w:t>
      </w:r>
      <w:r w:rsidR="002615E9">
        <w:rPr>
          <w:rFonts w:ascii="Verdana" w:hAnsi="Verdana"/>
          <w:color w:val="000000"/>
          <w:sz w:val="18"/>
          <w:szCs w:val="18"/>
        </w:rPr>
        <w:t>,</w:t>
      </w:r>
      <w:r w:rsidR="003C35B4" w:rsidRPr="003D6DEF">
        <w:rPr>
          <w:rFonts w:ascii="Verdana" w:hAnsi="Verdana"/>
          <w:color w:val="000000"/>
          <w:sz w:val="18"/>
          <w:szCs w:val="18"/>
        </w:rPr>
        <w:t xml:space="preserve"> zodat er voldoende stimulans blijft voor energiebesparing in de gebouwde omgeving. Het kabinet hec</w:t>
      </w:r>
      <w:r w:rsidR="00830383" w:rsidRPr="003D6DEF">
        <w:rPr>
          <w:rFonts w:ascii="Verdana" w:hAnsi="Verdana"/>
          <w:color w:val="000000"/>
          <w:sz w:val="18"/>
          <w:szCs w:val="18"/>
        </w:rPr>
        <w:t>ht hier</w:t>
      </w:r>
      <w:r w:rsidR="003C35B4" w:rsidRPr="003D6DEF">
        <w:rPr>
          <w:rFonts w:ascii="Verdana" w:hAnsi="Verdana"/>
          <w:color w:val="000000"/>
          <w:sz w:val="18"/>
          <w:szCs w:val="18"/>
        </w:rPr>
        <w:t xml:space="preserve"> veel waarde aan.  </w:t>
      </w:r>
    </w:p>
    <w:p w14:paraId="56AE0699" w14:textId="77777777" w:rsidR="009676E9" w:rsidRPr="003D6DEF" w:rsidRDefault="009676E9" w:rsidP="00646468">
      <w:pPr>
        <w:spacing w:line="360" w:lineRule="auto"/>
        <w:rPr>
          <w:rFonts w:ascii="Verdana" w:hAnsi="Verdana"/>
          <w:i/>
          <w:color w:val="000000"/>
          <w:sz w:val="18"/>
          <w:szCs w:val="18"/>
        </w:rPr>
      </w:pPr>
    </w:p>
    <w:p w14:paraId="6D3FF558" w14:textId="77777777" w:rsidR="00646468" w:rsidRPr="003D6DEF" w:rsidRDefault="00646468" w:rsidP="00646468">
      <w:pPr>
        <w:spacing w:line="360" w:lineRule="auto"/>
        <w:rPr>
          <w:rFonts w:ascii="Verdana" w:hAnsi="Verdana"/>
          <w:i/>
          <w:color w:val="000000"/>
          <w:sz w:val="18"/>
          <w:szCs w:val="18"/>
        </w:rPr>
      </w:pPr>
      <w:r w:rsidRPr="003D6DEF">
        <w:rPr>
          <w:rFonts w:ascii="Verdana" w:hAnsi="Verdana"/>
          <w:i/>
          <w:color w:val="000000"/>
          <w:sz w:val="18"/>
          <w:szCs w:val="18"/>
        </w:rPr>
        <w:t>Energielabels en gebouwrenovatie paspoorten</w:t>
      </w:r>
    </w:p>
    <w:p w14:paraId="49B42209" w14:textId="77777777" w:rsidR="00646468" w:rsidRPr="003D6DEF" w:rsidRDefault="00FD6B75" w:rsidP="008D59CA">
      <w:pPr>
        <w:spacing w:line="360" w:lineRule="auto"/>
        <w:rPr>
          <w:rFonts w:ascii="Verdana" w:hAnsi="Verdana"/>
          <w:color w:val="000000"/>
          <w:sz w:val="18"/>
          <w:szCs w:val="18"/>
        </w:rPr>
      </w:pPr>
      <w:r w:rsidRPr="003D6DEF">
        <w:rPr>
          <w:rFonts w:ascii="Verdana" w:hAnsi="Verdana"/>
          <w:color w:val="000000"/>
          <w:sz w:val="18"/>
          <w:szCs w:val="18"/>
        </w:rPr>
        <w:t>Het kabinet is voorstander van een kwalitatief, betrouwbaar en betaalbaar energielabel</w:t>
      </w:r>
      <w:r w:rsidR="009676E9" w:rsidRPr="003D6DEF">
        <w:rPr>
          <w:rFonts w:ascii="Verdana" w:hAnsi="Verdana"/>
          <w:color w:val="000000"/>
          <w:sz w:val="18"/>
          <w:szCs w:val="18"/>
        </w:rPr>
        <w:t>.</w:t>
      </w:r>
      <w:r w:rsidRPr="003D6DEF">
        <w:rPr>
          <w:rFonts w:ascii="Verdana" w:hAnsi="Verdana"/>
          <w:color w:val="000000"/>
          <w:sz w:val="18"/>
          <w:szCs w:val="18"/>
        </w:rPr>
        <w:t xml:space="preserve"> Het energielabel is een belangrijk instrument voor bewustwording en informatievoorziening richting gebouweigenaren</w:t>
      </w:r>
      <w:r w:rsidR="00954C2F" w:rsidRPr="003D6DEF">
        <w:rPr>
          <w:rFonts w:ascii="Verdana" w:hAnsi="Verdana"/>
          <w:color w:val="000000"/>
          <w:sz w:val="18"/>
          <w:szCs w:val="18"/>
        </w:rPr>
        <w:t xml:space="preserve"> en huurders</w:t>
      </w:r>
      <w:r w:rsidRPr="003D6DEF">
        <w:rPr>
          <w:rFonts w:ascii="Verdana" w:hAnsi="Verdana"/>
          <w:color w:val="000000"/>
          <w:sz w:val="18"/>
          <w:szCs w:val="18"/>
        </w:rPr>
        <w:t xml:space="preserve">. </w:t>
      </w:r>
      <w:r w:rsidR="00EF5CAA" w:rsidRPr="003D6DEF">
        <w:rPr>
          <w:rFonts w:ascii="Verdana" w:hAnsi="Verdana"/>
          <w:color w:val="000000"/>
          <w:sz w:val="18"/>
          <w:szCs w:val="18"/>
        </w:rPr>
        <w:t xml:space="preserve">Het kabinet ziet voordelen van een aangepaste (kortere) geldigheidsduur in combinatie met versimpelde procedures voor het updaten van een energielabel </w:t>
      </w:r>
      <w:r w:rsidR="00EF5CAA" w:rsidRPr="003D6DEF">
        <w:rPr>
          <w:rFonts w:ascii="Verdana" w:hAnsi="Verdana"/>
          <w:color w:val="000000"/>
          <w:sz w:val="18"/>
          <w:szCs w:val="18"/>
        </w:rPr>
        <w:lastRenderedPageBreak/>
        <w:t xml:space="preserve">(herlabeling). Dit bevordert de actualiteit van de energielabels en de versimpelde procedures borgen ook dat de kosten van deze wijziging beperkt kunnen blijven. </w:t>
      </w:r>
      <w:r w:rsidRPr="003D6DEF">
        <w:rPr>
          <w:rFonts w:ascii="Verdana" w:hAnsi="Verdana"/>
          <w:color w:val="000000"/>
          <w:sz w:val="18"/>
          <w:szCs w:val="18"/>
        </w:rPr>
        <w:t>Het kabinet</w:t>
      </w:r>
      <w:r w:rsidR="00804C1F" w:rsidRPr="003D6DEF">
        <w:rPr>
          <w:rFonts w:ascii="Verdana" w:hAnsi="Verdana"/>
          <w:color w:val="000000"/>
          <w:sz w:val="18"/>
          <w:szCs w:val="18"/>
        </w:rPr>
        <w:t xml:space="preserve"> is </w:t>
      </w:r>
      <w:r w:rsidR="00321C28" w:rsidRPr="003D6DEF">
        <w:rPr>
          <w:rFonts w:ascii="Verdana" w:hAnsi="Verdana"/>
          <w:color w:val="000000"/>
          <w:sz w:val="18"/>
          <w:szCs w:val="18"/>
        </w:rPr>
        <w:t xml:space="preserve">echter </w:t>
      </w:r>
      <w:r w:rsidR="00804C1F" w:rsidRPr="003D6DEF">
        <w:rPr>
          <w:rFonts w:ascii="Verdana" w:hAnsi="Verdana"/>
          <w:color w:val="000000"/>
          <w:sz w:val="18"/>
          <w:szCs w:val="18"/>
        </w:rPr>
        <w:t>geen voorstander van de voorgestelde herijking van het energielabel en</w:t>
      </w:r>
      <w:r w:rsidRPr="003D6DEF">
        <w:rPr>
          <w:rFonts w:ascii="Verdana" w:hAnsi="Verdana"/>
          <w:color w:val="000000"/>
          <w:sz w:val="18"/>
          <w:szCs w:val="18"/>
        </w:rPr>
        <w:t xml:space="preserve"> </w:t>
      </w:r>
      <w:r w:rsidR="00CC7E60" w:rsidRPr="003D6DEF">
        <w:rPr>
          <w:rFonts w:ascii="Verdana" w:hAnsi="Verdana"/>
          <w:color w:val="000000"/>
          <w:sz w:val="18"/>
          <w:szCs w:val="18"/>
        </w:rPr>
        <w:t xml:space="preserve">heeft zorgen over </w:t>
      </w:r>
      <w:r w:rsidRPr="003D6DEF">
        <w:rPr>
          <w:rFonts w:ascii="Verdana" w:hAnsi="Verdana"/>
          <w:color w:val="000000"/>
          <w:sz w:val="18"/>
          <w:szCs w:val="18"/>
        </w:rPr>
        <w:t xml:space="preserve">de </w:t>
      </w:r>
      <w:r w:rsidR="000A2BF0" w:rsidRPr="003D6DEF">
        <w:rPr>
          <w:rFonts w:ascii="Verdana" w:hAnsi="Verdana"/>
          <w:color w:val="000000"/>
          <w:sz w:val="18"/>
          <w:szCs w:val="18"/>
        </w:rPr>
        <w:t xml:space="preserve">praktische </w:t>
      </w:r>
      <w:r w:rsidRPr="003D6DEF">
        <w:rPr>
          <w:rFonts w:ascii="Verdana" w:hAnsi="Verdana"/>
          <w:color w:val="000000"/>
          <w:sz w:val="18"/>
          <w:szCs w:val="18"/>
        </w:rPr>
        <w:t>uitwerk</w:t>
      </w:r>
      <w:r w:rsidR="00804C1F" w:rsidRPr="003D6DEF">
        <w:rPr>
          <w:rFonts w:ascii="Verdana" w:hAnsi="Verdana"/>
          <w:color w:val="000000"/>
          <w:sz w:val="18"/>
          <w:szCs w:val="18"/>
        </w:rPr>
        <w:t>ing</w:t>
      </w:r>
      <w:r w:rsidR="00EF5CAA" w:rsidRPr="003D6DEF">
        <w:rPr>
          <w:rFonts w:ascii="Verdana" w:hAnsi="Verdana"/>
          <w:color w:val="000000"/>
          <w:sz w:val="18"/>
          <w:szCs w:val="18"/>
        </w:rPr>
        <w:t xml:space="preserve"> van deze harmonisatie</w:t>
      </w:r>
      <w:r w:rsidR="00804C1F" w:rsidRPr="003D6DEF">
        <w:rPr>
          <w:rFonts w:ascii="Verdana" w:hAnsi="Verdana"/>
          <w:color w:val="000000"/>
          <w:sz w:val="18"/>
          <w:szCs w:val="18"/>
        </w:rPr>
        <w:t>.</w:t>
      </w:r>
      <w:r w:rsidR="00DD223F">
        <w:rPr>
          <w:rStyle w:val="Voetnootmarkering"/>
          <w:rFonts w:ascii="Verdana" w:hAnsi="Verdana"/>
          <w:color w:val="000000"/>
          <w:sz w:val="18"/>
          <w:szCs w:val="18"/>
        </w:rPr>
        <w:footnoteReference w:id="11"/>
      </w:r>
      <w:r w:rsidR="00804C1F" w:rsidRPr="003D6DEF">
        <w:rPr>
          <w:rFonts w:ascii="Verdana" w:hAnsi="Verdana"/>
          <w:color w:val="000000"/>
          <w:sz w:val="18"/>
          <w:szCs w:val="18"/>
        </w:rPr>
        <w:t xml:space="preserve"> </w:t>
      </w:r>
      <w:r w:rsidR="00EF5CAA" w:rsidRPr="003D6DEF">
        <w:rPr>
          <w:rFonts w:ascii="Verdana" w:hAnsi="Verdana"/>
          <w:color w:val="000000"/>
          <w:sz w:val="18"/>
          <w:szCs w:val="18"/>
        </w:rPr>
        <w:t>De herijking betekent immers dat de labelklasse-indeling die we nu in Nederland gebruiken wordt aangepast, waarna veel gebouwen in Nederland na deze harmonisatie een andere energielabelclassificatie krijgen.</w:t>
      </w:r>
      <w:r w:rsidR="00076B77" w:rsidRPr="003D6DEF">
        <w:rPr>
          <w:rFonts w:ascii="Verdana" w:hAnsi="Verdana"/>
          <w:color w:val="000000"/>
          <w:sz w:val="18"/>
          <w:szCs w:val="18"/>
        </w:rPr>
        <w:t xml:space="preserve"> </w:t>
      </w:r>
      <w:r w:rsidR="00A25B1A" w:rsidRPr="003D6DEF">
        <w:rPr>
          <w:rFonts w:ascii="Verdana" w:hAnsi="Verdana"/>
          <w:color w:val="000000"/>
          <w:sz w:val="18"/>
          <w:szCs w:val="18"/>
        </w:rPr>
        <w:t xml:space="preserve">Dit brengt </w:t>
      </w:r>
      <w:r w:rsidR="009676E9" w:rsidRPr="003D6DEF">
        <w:rPr>
          <w:rFonts w:ascii="Verdana" w:hAnsi="Verdana"/>
          <w:color w:val="000000"/>
          <w:sz w:val="18"/>
          <w:szCs w:val="18"/>
        </w:rPr>
        <w:t xml:space="preserve">onduidelijkheid en </w:t>
      </w:r>
      <w:r w:rsidR="00A25B1A" w:rsidRPr="003D6DEF">
        <w:rPr>
          <w:rFonts w:ascii="Verdana" w:hAnsi="Verdana"/>
          <w:color w:val="000000"/>
          <w:sz w:val="18"/>
          <w:szCs w:val="18"/>
        </w:rPr>
        <w:t>administratieve kosten met zich mee</w:t>
      </w:r>
      <w:r w:rsidR="00EA5C40">
        <w:rPr>
          <w:rFonts w:ascii="Verdana" w:hAnsi="Verdana"/>
          <w:color w:val="000000"/>
          <w:sz w:val="18"/>
          <w:szCs w:val="18"/>
        </w:rPr>
        <w:t xml:space="preserve"> voor met name gebouweigenaren</w:t>
      </w:r>
      <w:r w:rsidR="00DD223F">
        <w:rPr>
          <w:rFonts w:ascii="Verdana" w:hAnsi="Verdana"/>
          <w:color w:val="000000"/>
          <w:sz w:val="18"/>
          <w:szCs w:val="18"/>
        </w:rPr>
        <w:t>.</w:t>
      </w:r>
      <w:r w:rsidR="002E748B">
        <w:rPr>
          <w:rFonts w:ascii="Verdana" w:hAnsi="Verdana"/>
          <w:color w:val="000000"/>
          <w:sz w:val="18"/>
          <w:szCs w:val="18"/>
        </w:rPr>
        <w:t xml:space="preserve"> Het kabinet ziet </w:t>
      </w:r>
      <w:r w:rsidR="007E6A82">
        <w:rPr>
          <w:rFonts w:ascii="Verdana" w:hAnsi="Verdana"/>
          <w:color w:val="000000"/>
          <w:sz w:val="18"/>
          <w:szCs w:val="18"/>
        </w:rPr>
        <w:t xml:space="preserve">voor de Commissie </w:t>
      </w:r>
      <w:r w:rsidR="002E748B">
        <w:rPr>
          <w:rFonts w:ascii="Verdana" w:hAnsi="Verdana"/>
          <w:color w:val="000000"/>
          <w:sz w:val="18"/>
          <w:szCs w:val="18"/>
        </w:rPr>
        <w:t>weliswaar voordelen van een Europese herijking van energielabels ten aanzien van borging en monitoring van resultaten, maar i</w:t>
      </w:r>
      <w:r w:rsidR="00DB3C44">
        <w:rPr>
          <w:rFonts w:ascii="Verdana" w:hAnsi="Verdana"/>
          <w:color w:val="000000"/>
          <w:sz w:val="18"/>
          <w:szCs w:val="18"/>
        </w:rPr>
        <w:t xml:space="preserve">s </w:t>
      </w:r>
      <w:r w:rsidR="002E748B">
        <w:rPr>
          <w:rFonts w:ascii="Verdana" w:hAnsi="Verdana"/>
          <w:color w:val="000000"/>
          <w:sz w:val="18"/>
          <w:szCs w:val="18"/>
        </w:rPr>
        <w:t xml:space="preserve">geen voorstander van de herijking. </w:t>
      </w:r>
      <w:r w:rsidR="00076B77" w:rsidRPr="003D6DEF">
        <w:rPr>
          <w:rFonts w:ascii="Verdana" w:hAnsi="Verdana"/>
          <w:color w:val="000000"/>
          <w:sz w:val="18"/>
          <w:szCs w:val="18"/>
        </w:rPr>
        <w:t xml:space="preserve">Verder </w:t>
      </w:r>
      <w:r w:rsidRPr="003D6DEF">
        <w:rPr>
          <w:rFonts w:ascii="Verdana" w:hAnsi="Verdana"/>
          <w:color w:val="000000"/>
          <w:sz w:val="18"/>
          <w:szCs w:val="18"/>
        </w:rPr>
        <w:t xml:space="preserve">vereisen de voorgestelde </w:t>
      </w:r>
      <w:r w:rsidR="00DA12FC" w:rsidRPr="003D6DEF">
        <w:rPr>
          <w:rFonts w:ascii="Verdana" w:hAnsi="Verdana"/>
          <w:color w:val="000000"/>
          <w:sz w:val="18"/>
          <w:szCs w:val="18"/>
        </w:rPr>
        <w:t xml:space="preserve">extra </w:t>
      </w:r>
      <w:r w:rsidRPr="003D6DEF">
        <w:rPr>
          <w:rFonts w:ascii="Verdana" w:hAnsi="Verdana"/>
          <w:color w:val="000000"/>
          <w:sz w:val="18"/>
          <w:szCs w:val="18"/>
        </w:rPr>
        <w:t xml:space="preserve">indicatoren </w:t>
      </w:r>
      <w:r w:rsidR="00DA12FC" w:rsidRPr="003D6DEF">
        <w:rPr>
          <w:rFonts w:ascii="Verdana" w:hAnsi="Verdana"/>
          <w:color w:val="000000"/>
          <w:sz w:val="18"/>
          <w:szCs w:val="18"/>
        </w:rPr>
        <w:t xml:space="preserve">op het energielabel </w:t>
      </w:r>
      <w:r w:rsidRPr="003D6DEF">
        <w:rPr>
          <w:rFonts w:ascii="Verdana" w:hAnsi="Verdana"/>
          <w:color w:val="000000"/>
          <w:sz w:val="18"/>
          <w:szCs w:val="18"/>
        </w:rPr>
        <w:t>en</w:t>
      </w:r>
      <w:r w:rsidR="00646468" w:rsidRPr="003D6DEF">
        <w:rPr>
          <w:rFonts w:ascii="Verdana" w:hAnsi="Verdana"/>
          <w:color w:val="000000"/>
          <w:sz w:val="18"/>
          <w:szCs w:val="18"/>
        </w:rPr>
        <w:t xml:space="preserve"> Europese vormgeving </w:t>
      </w:r>
      <w:r w:rsidR="00B95DCA" w:rsidRPr="003D6DEF">
        <w:rPr>
          <w:rFonts w:ascii="Verdana" w:hAnsi="Verdana"/>
          <w:color w:val="000000"/>
          <w:sz w:val="18"/>
          <w:szCs w:val="18"/>
        </w:rPr>
        <w:t>van het label</w:t>
      </w:r>
      <w:r w:rsidR="003652A6" w:rsidRPr="003D6DEF">
        <w:rPr>
          <w:rFonts w:ascii="Verdana" w:hAnsi="Verdana"/>
          <w:color w:val="000000"/>
          <w:sz w:val="18"/>
          <w:szCs w:val="18"/>
        </w:rPr>
        <w:t xml:space="preserve"> </w:t>
      </w:r>
      <w:r w:rsidRPr="003D6DEF">
        <w:rPr>
          <w:rFonts w:ascii="Verdana" w:hAnsi="Verdana"/>
          <w:color w:val="000000"/>
          <w:sz w:val="18"/>
          <w:szCs w:val="18"/>
        </w:rPr>
        <w:t xml:space="preserve">ook </w:t>
      </w:r>
      <w:r w:rsidR="00646468" w:rsidRPr="003D6DEF">
        <w:rPr>
          <w:rFonts w:ascii="Verdana" w:hAnsi="Verdana"/>
          <w:color w:val="000000"/>
          <w:sz w:val="18"/>
          <w:szCs w:val="18"/>
        </w:rPr>
        <w:t>aanpassingen</w:t>
      </w:r>
      <w:r w:rsidRPr="003D6DEF">
        <w:rPr>
          <w:rFonts w:ascii="Verdana" w:hAnsi="Verdana"/>
          <w:color w:val="000000"/>
          <w:sz w:val="18"/>
          <w:szCs w:val="18"/>
        </w:rPr>
        <w:t xml:space="preserve"> in Nederland</w:t>
      </w:r>
      <w:r w:rsidR="00B10038" w:rsidRPr="003D6DEF">
        <w:rPr>
          <w:rFonts w:ascii="Verdana" w:hAnsi="Verdana"/>
          <w:color w:val="000000"/>
          <w:sz w:val="18"/>
          <w:szCs w:val="18"/>
        </w:rPr>
        <w:t xml:space="preserve">. </w:t>
      </w:r>
      <w:r w:rsidR="00673330" w:rsidRPr="003D6DEF">
        <w:rPr>
          <w:rFonts w:ascii="Verdana" w:hAnsi="Verdana"/>
          <w:color w:val="000000"/>
          <w:sz w:val="18"/>
          <w:szCs w:val="18"/>
        </w:rPr>
        <w:t xml:space="preserve">Dit heeft </w:t>
      </w:r>
      <w:r w:rsidR="009676E9" w:rsidRPr="003D6DEF">
        <w:rPr>
          <w:rFonts w:ascii="Verdana" w:hAnsi="Verdana"/>
          <w:color w:val="000000"/>
          <w:sz w:val="18"/>
          <w:szCs w:val="18"/>
        </w:rPr>
        <w:t xml:space="preserve">naar verwachting grote </w:t>
      </w:r>
      <w:r w:rsidR="00646468" w:rsidRPr="003D6DEF">
        <w:rPr>
          <w:rFonts w:ascii="Verdana" w:hAnsi="Verdana"/>
          <w:color w:val="000000"/>
          <w:sz w:val="18"/>
          <w:szCs w:val="18"/>
        </w:rPr>
        <w:t>gevolgen voor herkenbaarheid, draagvlak en de</w:t>
      </w:r>
      <w:r w:rsidR="0053263C" w:rsidRPr="003D6DEF">
        <w:rPr>
          <w:rFonts w:ascii="Verdana" w:hAnsi="Verdana"/>
          <w:color w:val="000000"/>
          <w:sz w:val="18"/>
          <w:szCs w:val="18"/>
        </w:rPr>
        <w:t xml:space="preserve"> administratieve en financiële lasten</w:t>
      </w:r>
      <w:r w:rsidR="00646468" w:rsidRPr="003D6DEF">
        <w:rPr>
          <w:rFonts w:ascii="Verdana" w:hAnsi="Verdana"/>
          <w:color w:val="000000"/>
          <w:sz w:val="18"/>
          <w:szCs w:val="18"/>
        </w:rPr>
        <w:t>. Het kabinet zal</w:t>
      </w:r>
      <w:r w:rsidR="009079CC" w:rsidRPr="003D6DEF">
        <w:rPr>
          <w:rFonts w:ascii="Verdana" w:hAnsi="Verdana"/>
          <w:color w:val="000000"/>
          <w:sz w:val="18"/>
          <w:szCs w:val="18"/>
        </w:rPr>
        <w:t xml:space="preserve"> in d</w:t>
      </w:r>
      <w:r w:rsidR="00ED515D" w:rsidRPr="003D6DEF">
        <w:rPr>
          <w:rFonts w:ascii="Verdana" w:hAnsi="Verdana"/>
          <w:color w:val="000000"/>
          <w:sz w:val="18"/>
          <w:szCs w:val="18"/>
        </w:rPr>
        <w:t>i</w:t>
      </w:r>
      <w:r w:rsidR="009079CC" w:rsidRPr="003D6DEF">
        <w:rPr>
          <w:rFonts w:ascii="Verdana" w:hAnsi="Verdana"/>
          <w:color w:val="000000"/>
          <w:sz w:val="18"/>
          <w:szCs w:val="18"/>
        </w:rPr>
        <w:t>t kader</w:t>
      </w:r>
      <w:r w:rsidR="00646468" w:rsidRPr="003D6DEF">
        <w:rPr>
          <w:rFonts w:ascii="Verdana" w:hAnsi="Verdana"/>
          <w:color w:val="000000"/>
          <w:sz w:val="18"/>
          <w:szCs w:val="18"/>
        </w:rPr>
        <w:t xml:space="preserve"> </w:t>
      </w:r>
      <w:r w:rsidR="002E0983" w:rsidRPr="003D6DEF">
        <w:rPr>
          <w:rFonts w:ascii="Verdana" w:hAnsi="Verdana"/>
          <w:color w:val="000000"/>
          <w:sz w:val="18"/>
          <w:szCs w:val="18"/>
        </w:rPr>
        <w:t>het belang van</w:t>
      </w:r>
      <w:r w:rsidR="00646468" w:rsidRPr="003D6DEF">
        <w:rPr>
          <w:rFonts w:ascii="Verdana" w:hAnsi="Verdana"/>
          <w:color w:val="000000"/>
          <w:sz w:val="18"/>
          <w:szCs w:val="18"/>
        </w:rPr>
        <w:t xml:space="preserve"> de </w:t>
      </w:r>
      <w:r w:rsidR="00A32C95" w:rsidRPr="003D6DEF">
        <w:rPr>
          <w:rFonts w:ascii="Verdana" w:hAnsi="Verdana"/>
          <w:color w:val="000000"/>
          <w:sz w:val="18"/>
          <w:szCs w:val="18"/>
        </w:rPr>
        <w:t xml:space="preserve">herkenbaarheid, </w:t>
      </w:r>
      <w:r w:rsidR="00646468" w:rsidRPr="003D6DEF">
        <w:rPr>
          <w:rFonts w:ascii="Verdana" w:hAnsi="Verdana"/>
          <w:color w:val="000000"/>
          <w:sz w:val="18"/>
          <w:szCs w:val="18"/>
        </w:rPr>
        <w:t xml:space="preserve">betaalbaarheid van het energielabel </w:t>
      </w:r>
      <w:r w:rsidR="002E0983" w:rsidRPr="003D6DEF">
        <w:rPr>
          <w:rFonts w:ascii="Verdana" w:hAnsi="Verdana"/>
          <w:color w:val="000000"/>
          <w:sz w:val="18"/>
          <w:szCs w:val="18"/>
        </w:rPr>
        <w:t xml:space="preserve">en </w:t>
      </w:r>
      <w:r w:rsidR="00646468" w:rsidRPr="003D6DEF">
        <w:rPr>
          <w:rFonts w:ascii="Verdana" w:hAnsi="Verdana"/>
          <w:color w:val="000000"/>
          <w:sz w:val="18"/>
          <w:szCs w:val="18"/>
        </w:rPr>
        <w:t xml:space="preserve">het zoveel mogelijk beperken van </w:t>
      </w:r>
      <w:r w:rsidR="0053263C" w:rsidRPr="003D6DEF">
        <w:rPr>
          <w:rFonts w:ascii="Verdana" w:hAnsi="Verdana"/>
          <w:color w:val="000000"/>
          <w:sz w:val="18"/>
          <w:szCs w:val="18"/>
        </w:rPr>
        <w:t xml:space="preserve">de </w:t>
      </w:r>
      <w:r w:rsidR="00646468" w:rsidRPr="003D6DEF">
        <w:rPr>
          <w:rFonts w:ascii="Verdana" w:hAnsi="Verdana"/>
          <w:color w:val="000000"/>
          <w:sz w:val="18"/>
          <w:szCs w:val="18"/>
        </w:rPr>
        <w:t>lasten</w:t>
      </w:r>
      <w:r w:rsidR="002E0983" w:rsidRPr="003D6DEF">
        <w:rPr>
          <w:rFonts w:ascii="Verdana" w:hAnsi="Verdana"/>
          <w:color w:val="000000"/>
          <w:sz w:val="18"/>
          <w:szCs w:val="18"/>
        </w:rPr>
        <w:t xml:space="preserve"> benadrukken bij de Commissie</w:t>
      </w:r>
      <w:r w:rsidR="00646468" w:rsidRPr="003D6DEF">
        <w:rPr>
          <w:rFonts w:ascii="Verdana" w:hAnsi="Verdana"/>
          <w:color w:val="000000"/>
          <w:sz w:val="18"/>
          <w:szCs w:val="18"/>
        </w:rPr>
        <w:t xml:space="preserve">. Ten aanzien van de renovatiepaspoorten voor gebouwen </w:t>
      </w:r>
      <w:r w:rsidR="008D59CA" w:rsidRPr="003D6DEF">
        <w:rPr>
          <w:rFonts w:ascii="Verdana" w:hAnsi="Verdana"/>
          <w:color w:val="000000"/>
          <w:sz w:val="18"/>
          <w:szCs w:val="18"/>
        </w:rPr>
        <w:t xml:space="preserve">ziet het kabinet de meerwaarde van een dergelijk instrument. Wel zal het de Commissie vragen wat de nut en noodzaak is voor het ontwikkelen van dit vrijwillige instrument op EU-niveau. Dit is nu nog niet helder. </w:t>
      </w:r>
    </w:p>
    <w:p w14:paraId="1E8A90DB" w14:textId="77777777" w:rsidR="008D59CA" w:rsidRPr="003D6DEF" w:rsidRDefault="008D59CA" w:rsidP="008D59CA">
      <w:pPr>
        <w:spacing w:line="360" w:lineRule="auto"/>
        <w:rPr>
          <w:rFonts w:ascii="Verdana" w:hAnsi="Verdana"/>
          <w:color w:val="000000"/>
          <w:sz w:val="18"/>
          <w:szCs w:val="18"/>
        </w:rPr>
      </w:pPr>
    </w:p>
    <w:p w14:paraId="44E3F661" w14:textId="77777777" w:rsidR="00646468" w:rsidRPr="003D6DEF" w:rsidRDefault="00646468" w:rsidP="00646468">
      <w:pPr>
        <w:tabs>
          <w:tab w:val="left" w:pos="360"/>
          <w:tab w:val="left" w:pos="4500"/>
          <w:tab w:val="left" w:pos="5580"/>
        </w:tabs>
        <w:spacing w:line="360" w:lineRule="auto"/>
        <w:rPr>
          <w:rFonts w:ascii="Verdana" w:hAnsi="Verdana"/>
          <w:i/>
          <w:color w:val="000000"/>
          <w:sz w:val="18"/>
          <w:szCs w:val="18"/>
        </w:rPr>
      </w:pPr>
      <w:r w:rsidRPr="003D6DEF">
        <w:rPr>
          <w:rFonts w:ascii="Verdana" w:hAnsi="Verdana"/>
          <w:i/>
          <w:color w:val="000000"/>
          <w:sz w:val="18"/>
          <w:szCs w:val="18"/>
        </w:rPr>
        <w:t>Data, automatisering en informatievoorziening</w:t>
      </w:r>
    </w:p>
    <w:p w14:paraId="786FB263" w14:textId="77777777" w:rsidR="00975551" w:rsidRPr="003D6DEF" w:rsidRDefault="00646468" w:rsidP="00975551">
      <w:pPr>
        <w:spacing w:line="360" w:lineRule="auto"/>
        <w:rPr>
          <w:rFonts w:ascii="Verdana" w:hAnsi="Verdana"/>
          <w:color w:val="000000"/>
          <w:sz w:val="18"/>
          <w:szCs w:val="18"/>
        </w:rPr>
      </w:pPr>
      <w:r w:rsidRPr="003D6DEF">
        <w:rPr>
          <w:rFonts w:ascii="Verdana" w:hAnsi="Verdana"/>
          <w:color w:val="000000"/>
          <w:sz w:val="18"/>
          <w:szCs w:val="18"/>
        </w:rPr>
        <w:t xml:space="preserve">Het kabinet onderschrijft het belang van data en digitalisering binnen de verduurzaming van de gebouwde omgeving. </w:t>
      </w:r>
      <w:r w:rsidR="00975551" w:rsidRPr="003D6DEF">
        <w:rPr>
          <w:rFonts w:ascii="Verdana" w:hAnsi="Verdana"/>
          <w:color w:val="000000"/>
          <w:sz w:val="18"/>
          <w:szCs w:val="18"/>
        </w:rPr>
        <w:t xml:space="preserve">Data en digitalisering kunnen een belangrijke bijdrage leveren aan </w:t>
      </w:r>
    </w:p>
    <w:p w14:paraId="701B8748" w14:textId="77777777" w:rsidR="00646468" w:rsidRPr="003D6DEF" w:rsidRDefault="00975551" w:rsidP="00975551">
      <w:pPr>
        <w:spacing w:line="360" w:lineRule="auto"/>
        <w:rPr>
          <w:rFonts w:ascii="Verdana" w:hAnsi="Verdana"/>
          <w:color w:val="000000"/>
          <w:sz w:val="18"/>
          <w:szCs w:val="18"/>
          <w:lang w:eastAsia="en-US"/>
        </w:rPr>
      </w:pPr>
      <w:r w:rsidRPr="003D6DEF">
        <w:rPr>
          <w:rFonts w:ascii="Verdana" w:hAnsi="Verdana"/>
          <w:color w:val="000000"/>
          <w:sz w:val="18"/>
          <w:szCs w:val="18"/>
        </w:rPr>
        <w:t xml:space="preserve">duurzaamheid en de circulaire economie, door bijvoorbeeld materialen in hun levenscyclus te volgen of door gebruikers meer inzicht in te geven in het energiegebruik. Zo kunnen beter geïnformeerde keuzes worden genomen. Het </w:t>
      </w:r>
      <w:r w:rsidR="00646468" w:rsidRPr="003D6DEF">
        <w:rPr>
          <w:rFonts w:ascii="Verdana" w:hAnsi="Verdana"/>
          <w:color w:val="000000"/>
          <w:sz w:val="18"/>
          <w:szCs w:val="18"/>
        </w:rPr>
        <w:t>is van toegevoegde waarde om afspraken te maken over het delen en onderling vergelijkbaar maken van gebouwdata, conform h</w:t>
      </w:r>
      <w:r w:rsidR="008E48CE" w:rsidRPr="003D6DEF">
        <w:rPr>
          <w:rFonts w:ascii="Verdana" w:hAnsi="Verdana"/>
          <w:color w:val="000000"/>
          <w:sz w:val="18"/>
          <w:szCs w:val="18"/>
        </w:rPr>
        <w:t xml:space="preserve">et </w:t>
      </w:r>
      <w:r w:rsidR="00646468" w:rsidRPr="003D6DEF">
        <w:rPr>
          <w:rFonts w:ascii="Verdana" w:hAnsi="Verdana"/>
          <w:color w:val="000000"/>
          <w:sz w:val="18"/>
          <w:szCs w:val="18"/>
        </w:rPr>
        <w:t>Commissie</w:t>
      </w:r>
      <w:r w:rsidR="008E48CE" w:rsidRPr="003D6DEF">
        <w:rPr>
          <w:rFonts w:ascii="Verdana" w:hAnsi="Verdana"/>
          <w:color w:val="000000"/>
          <w:sz w:val="18"/>
          <w:szCs w:val="18"/>
        </w:rPr>
        <w:t>voorstel</w:t>
      </w:r>
      <w:r w:rsidR="00646468" w:rsidRPr="003D6DEF">
        <w:rPr>
          <w:rFonts w:ascii="Verdana" w:hAnsi="Verdana"/>
          <w:color w:val="000000"/>
          <w:sz w:val="18"/>
          <w:szCs w:val="18"/>
        </w:rPr>
        <w:t xml:space="preserve">. Dit sluit ook aan bij </w:t>
      </w:r>
      <w:r w:rsidR="0015765A" w:rsidRPr="003D6DEF">
        <w:rPr>
          <w:rFonts w:ascii="Verdana" w:hAnsi="Verdana"/>
          <w:color w:val="000000"/>
          <w:sz w:val="18"/>
          <w:szCs w:val="18"/>
        </w:rPr>
        <w:t xml:space="preserve">de </w:t>
      </w:r>
      <w:r w:rsidR="00646468" w:rsidRPr="003D6DEF">
        <w:rPr>
          <w:rFonts w:ascii="Verdana" w:hAnsi="Verdana"/>
          <w:color w:val="000000"/>
          <w:sz w:val="18"/>
          <w:szCs w:val="18"/>
        </w:rPr>
        <w:t xml:space="preserve">eigen beleidsdoelstellingen </w:t>
      </w:r>
      <w:r w:rsidR="0015765A" w:rsidRPr="003D6DEF">
        <w:rPr>
          <w:rFonts w:ascii="Verdana" w:hAnsi="Verdana"/>
          <w:color w:val="000000"/>
          <w:sz w:val="18"/>
          <w:szCs w:val="18"/>
        </w:rPr>
        <w:t xml:space="preserve">van </w:t>
      </w:r>
      <w:r w:rsidR="00646468" w:rsidRPr="003D6DEF">
        <w:rPr>
          <w:rFonts w:ascii="Verdana" w:hAnsi="Verdana"/>
          <w:color w:val="000000"/>
          <w:sz w:val="18"/>
          <w:szCs w:val="18"/>
        </w:rPr>
        <w:t xml:space="preserve">het kabinet. Het kabinet heeft vragen bij de proportionaliteit van een aantal van de voorstellen op dit gebied, zoals de verplichte </w:t>
      </w:r>
      <w:r w:rsidR="00646468" w:rsidRPr="003D6DEF">
        <w:rPr>
          <w:rFonts w:ascii="Verdana" w:hAnsi="Verdana"/>
          <w:i/>
          <w:iCs/>
          <w:color w:val="000000"/>
          <w:sz w:val="18"/>
          <w:szCs w:val="18"/>
        </w:rPr>
        <w:t>Smart Readiness Indicator</w:t>
      </w:r>
      <w:r w:rsidR="00646468" w:rsidRPr="003D6DEF">
        <w:rPr>
          <w:rFonts w:ascii="Verdana" w:hAnsi="Verdana"/>
          <w:color w:val="000000"/>
          <w:sz w:val="18"/>
          <w:szCs w:val="18"/>
        </w:rPr>
        <w:t xml:space="preserve"> voor utiliteitsgebouwen</w:t>
      </w:r>
      <w:r w:rsidR="00C316AD" w:rsidRPr="003D6DEF">
        <w:rPr>
          <w:rFonts w:ascii="Verdana" w:hAnsi="Verdana"/>
          <w:color w:val="000000"/>
          <w:sz w:val="18"/>
          <w:szCs w:val="18"/>
        </w:rPr>
        <w:t xml:space="preserve"> en verplichte gebouwautomatiserings- en meetsystemen</w:t>
      </w:r>
      <w:r w:rsidR="00646468" w:rsidRPr="003D6DEF">
        <w:rPr>
          <w:rFonts w:ascii="Verdana" w:hAnsi="Verdana"/>
          <w:color w:val="000000"/>
          <w:sz w:val="18"/>
          <w:szCs w:val="18"/>
        </w:rPr>
        <w:t>. Het kabinet is geen voorstander van detailvoorschriften die de Commissie aankondigt over waar, hoe en door wie data verzameld en opgeslagen moet</w:t>
      </w:r>
      <w:r w:rsidR="0015765A" w:rsidRPr="003D6DEF">
        <w:rPr>
          <w:rFonts w:ascii="Verdana" w:hAnsi="Verdana"/>
          <w:color w:val="000000"/>
          <w:sz w:val="18"/>
          <w:szCs w:val="18"/>
        </w:rPr>
        <w:t>en</w:t>
      </w:r>
      <w:r w:rsidR="00646468" w:rsidRPr="003D6DEF">
        <w:rPr>
          <w:rFonts w:ascii="Verdana" w:hAnsi="Verdana"/>
          <w:color w:val="000000"/>
          <w:sz w:val="18"/>
          <w:szCs w:val="18"/>
        </w:rPr>
        <w:t xml:space="preserve"> worden. Lidstaten moeten voldoende ruimte houden om zelf te bepalen hoe zij de uitgangspunten op een efficiënte wijze kunnen implementeren. Het kabinet zal daarom in de onderhandelingen aandacht vragen voor het laten aansluiten van de Europese ambities op de nationale informatiesystemen en data-ontwikkeling.  </w:t>
      </w:r>
    </w:p>
    <w:p w14:paraId="6B21D728" w14:textId="77777777" w:rsidR="0008316A" w:rsidRPr="003D6DEF" w:rsidRDefault="0008316A" w:rsidP="00AA0D57">
      <w:pPr>
        <w:rPr>
          <w:color w:val="000000"/>
        </w:rPr>
      </w:pPr>
    </w:p>
    <w:p w14:paraId="0C47F911" w14:textId="77777777" w:rsidR="00646468" w:rsidRPr="003D6DEF" w:rsidRDefault="00646468" w:rsidP="00646468">
      <w:pPr>
        <w:tabs>
          <w:tab w:val="left" w:pos="360"/>
          <w:tab w:val="left" w:pos="4500"/>
          <w:tab w:val="left" w:pos="5580"/>
        </w:tabs>
        <w:spacing w:line="360" w:lineRule="auto"/>
        <w:rPr>
          <w:rFonts w:ascii="Verdana" w:hAnsi="Verdana"/>
          <w:i/>
          <w:color w:val="000000"/>
          <w:sz w:val="18"/>
          <w:szCs w:val="18"/>
        </w:rPr>
      </w:pPr>
      <w:r w:rsidRPr="003D6DEF">
        <w:rPr>
          <w:rFonts w:ascii="Verdana" w:hAnsi="Verdana"/>
          <w:i/>
          <w:color w:val="000000"/>
          <w:sz w:val="18"/>
          <w:szCs w:val="18"/>
        </w:rPr>
        <w:t>Financiële instrumenten</w:t>
      </w:r>
    </w:p>
    <w:p w14:paraId="402ACB6E" w14:textId="77777777" w:rsidR="00646468" w:rsidRPr="003D6DEF" w:rsidRDefault="00646468" w:rsidP="00646468">
      <w:pPr>
        <w:spacing w:line="360" w:lineRule="auto"/>
        <w:rPr>
          <w:rFonts w:ascii="Verdana" w:hAnsi="Verdana"/>
          <w:iCs/>
          <w:sz w:val="18"/>
          <w:szCs w:val="18"/>
          <w:lang w:eastAsia="en-US"/>
        </w:rPr>
      </w:pPr>
      <w:r w:rsidRPr="003D6DEF">
        <w:rPr>
          <w:rFonts w:ascii="Verdana" w:hAnsi="Verdana"/>
          <w:color w:val="000000"/>
          <w:sz w:val="18"/>
          <w:szCs w:val="18"/>
        </w:rPr>
        <w:t xml:space="preserve">Het kabinet steunt de Commissie in haar voornemen om bij de herziening van de staatssteunkaders rekening te houden met het financieren van gebouweigenaren om </w:t>
      </w:r>
      <w:r w:rsidR="00CE0369" w:rsidRPr="003D6DEF">
        <w:rPr>
          <w:rFonts w:ascii="Verdana" w:hAnsi="Verdana"/>
          <w:color w:val="000000"/>
          <w:sz w:val="18"/>
          <w:szCs w:val="18"/>
        </w:rPr>
        <w:t>zo te voldoen</w:t>
      </w:r>
      <w:r w:rsidRPr="003D6DEF">
        <w:rPr>
          <w:rFonts w:ascii="Verdana" w:hAnsi="Verdana"/>
          <w:color w:val="000000"/>
          <w:sz w:val="18"/>
          <w:szCs w:val="18"/>
        </w:rPr>
        <w:t xml:space="preserve"> aan de normen voor bestaande bouw</w:t>
      </w:r>
      <w:r w:rsidR="00CE0369" w:rsidRPr="003D6DEF">
        <w:rPr>
          <w:rFonts w:ascii="Verdana" w:hAnsi="Verdana"/>
          <w:color w:val="000000"/>
          <w:sz w:val="18"/>
          <w:szCs w:val="18"/>
        </w:rPr>
        <w:t xml:space="preserve"> en de slechtste energielabels uit te faseren</w:t>
      </w:r>
      <w:r w:rsidRPr="003D6DEF">
        <w:rPr>
          <w:rFonts w:ascii="Verdana" w:hAnsi="Verdana"/>
          <w:color w:val="000000"/>
          <w:sz w:val="18"/>
          <w:szCs w:val="18"/>
        </w:rPr>
        <w:t>.</w:t>
      </w:r>
      <w:r w:rsidR="00E87D57" w:rsidRPr="003D6DEF">
        <w:rPr>
          <w:rFonts w:ascii="Verdana" w:hAnsi="Verdana"/>
          <w:color w:val="000000"/>
          <w:sz w:val="18"/>
          <w:szCs w:val="18"/>
        </w:rPr>
        <w:t xml:space="preserve"> Ook steunt h</w:t>
      </w:r>
      <w:r w:rsidR="00E87D57" w:rsidRPr="003D6DEF">
        <w:rPr>
          <w:rFonts w:ascii="Verdana" w:hAnsi="Verdana"/>
          <w:iCs/>
          <w:sz w:val="18"/>
          <w:szCs w:val="18"/>
        </w:rPr>
        <w:t xml:space="preserve">et de ambitie van de Commissie om brede toegang tot verduurzamingsleningen, energiediensten en </w:t>
      </w:r>
      <w:r w:rsidR="00E87D57" w:rsidRPr="003D6DEF">
        <w:rPr>
          <w:rFonts w:ascii="Verdana" w:hAnsi="Verdana"/>
          <w:iCs/>
          <w:sz w:val="18"/>
          <w:szCs w:val="18"/>
        </w:rPr>
        <w:lastRenderedPageBreak/>
        <w:t>andere financieringsvormen te bevorderen. Het kabinet roept de Commissie op te zorgen voor consistentie tussen dit voorstel en Europese richtlijnen omtrent kredietverlening</w:t>
      </w:r>
      <w:r w:rsidR="00E87D57" w:rsidRPr="003D6DEF">
        <w:rPr>
          <w:rStyle w:val="Voetnootmarkering"/>
          <w:rFonts w:ascii="Verdana" w:hAnsi="Verdana"/>
          <w:iCs/>
          <w:sz w:val="18"/>
          <w:szCs w:val="18"/>
        </w:rPr>
        <w:footnoteReference w:id="12"/>
      </w:r>
      <w:r w:rsidR="00E87D57" w:rsidRPr="003D6DEF">
        <w:rPr>
          <w:rFonts w:ascii="Verdana" w:hAnsi="Verdana"/>
          <w:iCs/>
          <w:sz w:val="18"/>
          <w:szCs w:val="18"/>
        </w:rPr>
        <w:t>, zodanig dat die richtlijnen de hoge ambitie uit dit voorstel ondersteunen</w:t>
      </w:r>
      <w:r w:rsidR="00CF2C60">
        <w:rPr>
          <w:rFonts w:ascii="Verdana" w:hAnsi="Verdana"/>
          <w:iCs/>
          <w:sz w:val="18"/>
          <w:szCs w:val="18"/>
        </w:rPr>
        <w:t xml:space="preserve"> dan wel niet hinderen</w:t>
      </w:r>
      <w:r w:rsidR="00E87D57" w:rsidRPr="003D6DEF">
        <w:rPr>
          <w:rFonts w:ascii="Verdana" w:hAnsi="Verdana"/>
          <w:iCs/>
          <w:sz w:val="18"/>
          <w:szCs w:val="18"/>
        </w:rPr>
        <w:t>. Voor het kabinet is voor de consument verantwoorde financiering altijd het uitgangspunt.</w:t>
      </w:r>
      <w:r w:rsidR="00E87D57" w:rsidRPr="003D6DEF">
        <w:rPr>
          <w:rFonts w:ascii="Verdana" w:hAnsi="Verdana"/>
          <w:iCs/>
          <w:sz w:val="18"/>
          <w:szCs w:val="18"/>
          <w:lang w:eastAsia="en-US"/>
        </w:rPr>
        <w:t xml:space="preserve"> </w:t>
      </w:r>
      <w:r w:rsidRPr="003D6DEF">
        <w:rPr>
          <w:rFonts w:ascii="Verdana" w:hAnsi="Verdana"/>
          <w:color w:val="000000"/>
          <w:sz w:val="18"/>
          <w:szCs w:val="18"/>
        </w:rPr>
        <w:t>Ten slotte is het kabinet verheug</w:t>
      </w:r>
      <w:r w:rsidR="0008316A" w:rsidRPr="003D6DEF">
        <w:rPr>
          <w:rFonts w:ascii="Verdana" w:hAnsi="Verdana"/>
          <w:color w:val="000000"/>
          <w:sz w:val="18"/>
          <w:szCs w:val="18"/>
        </w:rPr>
        <w:t>d</w:t>
      </w:r>
      <w:r w:rsidRPr="003D6DEF">
        <w:rPr>
          <w:rFonts w:ascii="Verdana" w:hAnsi="Verdana"/>
          <w:color w:val="000000"/>
          <w:sz w:val="18"/>
          <w:szCs w:val="18"/>
        </w:rPr>
        <w:t xml:space="preserve"> met het voorstel om</w:t>
      </w:r>
      <w:r w:rsidR="000500F4" w:rsidRPr="003D6DEF">
        <w:rPr>
          <w:rFonts w:ascii="Verdana" w:hAnsi="Verdana"/>
          <w:color w:val="000000"/>
          <w:sz w:val="18"/>
          <w:szCs w:val="18"/>
        </w:rPr>
        <w:t xml:space="preserve"> vanaf 2027</w:t>
      </w:r>
      <w:r w:rsidRPr="003D6DEF">
        <w:rPr>
          <w:rFonts w:ascii="Verdana" w:hAnsi="Verdana"/>
          <w:color w:val="000000"/>
          <w:sz w:val="18"/>
          <w:szCs w:val="18"/>
        </w:rPr>
        <w:t xml:space="preserve"> geen subsidie meer te verstrekken voor </w:t>
      </w:r>
      <w:r w:rsidR="00D737AA" w:rsidRPr="003D6DEF">
        <w:rPr>
          <w:rFonts w:ascii="Verdana" w:hAnsi="Verdana"/>
          <w:color w:val="000000"/>
          <w:sz w:val="18"/>
          <w:szCs w:val="18"/>
        </w:rPr>
        <w:t>fossiele brandstofinstallaties</w:t>
      </w:r>
      <w:r w:rsidRPr="003D6DEF">
        <w:rPr>
          <w:rFonts w:ascii="Verdana" w:hAnsi="Verdana"/>
          <w:color w:val="000000"/>
          <w:sz w:val="18"/>
          <w:szCs w:val="18"/>
        </w:rPr>
        <w:t xml:space="preserve">. Sterker nog: de datum voor inwerkingtreding mag wat </w:t>
      </w:r>
      <w:r w:rsidR="00F271D8">
        <w:rPr>
          <w:rFonts w:ascii="Verdana" w:hAnsi="Verdana"/>
          <w:color w:val="000000"/>
          <w:sz w:val="18"/>
          <w:szCs w:val="18"/>
        </w:rPr>
        <w:t xml:space="preserve">het kabinet </w:t>
      </w:r>
      <w:r w:rsidRPr="003D6DEF">
        <w:rPr>
          <w:rFonts w:ascii="Verdana" w:hAnsi="Verdana"/>
          <w:color w:val="000000"/>
          <w:sz w:val="18"/>
          <w:szCs w:val="18"/>
        </w:rPr>
        <w:t xml:space="preserve">betreft eerder zijn. </w:t>
      </w:r>
      <w:r w:rsidR="00F271D8">
        <w:rPr>
          <w:rFonts w:ascii="Verdana" w:hAnsi="Verdana"/>
          <w:color w:val="000000"/>
          <w:sz w:val="18"/>
          <w:szCs w:val="18"/>
        </w:rPr>
        <w:t>Het kabinet</w:t>
      </w:r>
      <w:r w:rsidR="00F271D8" w:rsidRPr="003D6DEF">
        <w:rPr>
          <w:rFonts w:ascii="Verdana" w:hAnsi="Verdana"/>
          <w:color w:val="000000"/>
          <w:sz w:val="18"/>
          <w:szCs w:val="18"/>
        </w:rPr>
        <w:t xml:space="preserve"> </w:t>
      </w:r>
      <w:r w:rsidRPr="003D6DEF">
        <w:rPr>
          <w:rFonts w:ascii="Verdana" w:hAnsi="Verdana"/>
          <w:color w:val="000000"/>
          <w:sz w:val="18"/>
          <w:szCs w:val="18"/>
        </w:rPr>
        <w:t>zet op dit moment al geen subsidie meer in voor fossiele brandstofinstallati</w:t>
      </w:r>
      <w:r w:rsidR="00B37FAB" w:rsidRPr="003D6DEF">
        <w:rPr>
          <w:rFonts w:ascii="Verdana" w:hAnsi="Verdana"/>
          <w:color w:val="000000"/>
          <w:sz w:val="18"/>
          <w:szCs w:val="18"/>
        </w:rPr>
        <w:t xml:space="preserve">es en stimuleert juist duurzamere alternatieven </w:t>
      </w:r>
      <w:r w:rsidRPr="003D6DEF">
        <w:rPr>
          <w:rFonts w:ascii="Verdana" w:hAnsi="Verdana"/>
          <w:color w:val="000000"/>
          <w:sz w:val="18"/>
          <w:szCs w:val="18"/>
        </w:rPr>
        <w:t>door middel van een subsidie voor</w:t>
      </w:r>
      <w:r w:rsidR="00B37FAB" w:rsidRPr="003D6DEF">
        <w:rPr>
          <w:rFonts w:ascii="Verdana" w:hAnsi="Verdana"/>
          <w:color w:val="000000"/>
          <w:sz w:val="18"/>
          <w:szCs w:val="18"/>
        </w:rPr>
        <w:t xml:space="preserve"> bijvoorbeeld</w:t>
      </w:r>
      <w:r w:rsidRPr="003D6DEF">
        <w:rPr>
          <w:rFonts w:ascii="Verdana" w:hAnsi="Verdana"/>
          <w:color w:val="000000"/>
          <w:sz w:val="18"/>
          <w:szCs w:val="18"/>
        </w:rPr>
        <w:t xml:space="preserve"> (hybride) warmtepompen.</w:t>
      </w:r>
      <w:r w:rsidR="00AE48DE">
        <w:rPr>
          <w:rFonts w:ascii="Verdana" w:hAnsi="Verdana"/>
          <w:color w:val="000000"/>
          <w:sz w:val="18"/>
          <w:szCs w:val="18"/>
        </w:rPr>
        <w:t xml:space="preserve"> Het </w:t>
      </w:r>
      <w:r w:rsidR="00F271D8">
        <w:rPr>
          <w:rFonts w:ascii="Verdana" w:hAnsi="Verdana"/>
          <w:color w:val="000000"/>
          <w:sz w:val="18"/>
          <w:szCs w:val="18"/>
        </w:rPr>
        <w:t>is van belang</w:t>
      </w:r>
      <w:r w:rsidR="00AE48DE">
        <w:rPr>
          <w:rFonts w:ascii="Verdana" w:hAnsi="Verdana"/>
          <w:color w:val="000000"/>
          <w:sz w:val="18"/>
          <w:szCs w:val="18"/>
        </w:rPr>
        <w:t xml:space="preserve"> dat</w:t>
      </w:r>
      <w:r w:rsidR="00F271D8">
        <w:rPr>
          <w:rFonts w:ascii="Verdana" w:hAnsi="Verdana"/>
          <w:color w:val="000000"/>
          <w:sz w:val="18"/>
          <w:szCs w:val="18"/>
        </w:rPr>
        <w:t xml:space="preserve"> andere lidstaten </w:t>
      </w:r>
      <w:r w:rsidR="00AE45A0">
        <w:rPr>
          <w:rFonts w:ascii="Verdana" w:hAnsi="Verdana"/>
          <w:color w:val="000000"/>
          <w:sz w:val="18"/>
          <w:szCs w:val="18"/>
        </w:rPr>
        <w:t xml:space="preserve">deze stap </w:t>
      </w:r>
      <w:r w:rsidR="00AE48DE">
        <w:rPr>
          <w:rFonts w:ascii="Verdana" w:hAnsi="Verdana"/>
          <w:color w:val="000000"/>
          <w:sz w:val="18"/>
          <w:szCs w:val="18"/>
        </w:rPr>
        <w:t>ook</w:t>
      </w:r>
      <w:r w:rsidR="00AE45A0">
        <w:rPr>
          <w:rFonts w:ascii="Verdana" w:hAnsi="Verdana"/>
          <w:color w:val="000000"/>
          <w:sz w:val="18"/>
          <w:szCs w:val="18"/>
        </w:rPr>
        <w:t xml:space="preserve"> </w:t>
      </w:r>
      <w:r w:rsidR="00F271D8">
        <w:rPr>
          <w:rFonts w:ascii="Verdana" w:hAnsi="Verdana"/>
          <w:color w:val="000000"/>
          <w:sz w:val="18"/>
          <w:szCs w:val="18"/>
        </w:rPr>
        <w:t xml:space="preserve">nemen. </w:t>
      </w:r>
      <w:r w:rsidR="00AE48DE">
        <w:rPr>
          <w:rFonts w:ascii="Verdana" w:hAnsi="Verdana"/>
          <w:color w:val="000000"/>
          <w:sz w:val="18"/>
          <w:szCs w:val="18"/>
        </w:rPr>
        <w:t xml:space="preserve"> </w:t>
      </w:r>
    </w:p>
    <w:p w14:paraId="44CB1506" w14:textId="77777777" w:rsidR="00646468" w:rsidRPr="003D6DEF" w:rsidRDefault="00646468" w:rsidP="002E37B3">
      <w:pPr>
        <w:rPr>
          <w:color w:val="000000"/>
        </w:rPr>
      </w:pPr>
    </w:p>
    <w:p w14:paraId="3DF26DC2" w14:textId="77777777" w:rsidR="00646468" w:rsidRPr="003D6DEF" w:rsidRDefault="00646468" w:rsidP="00646468">
      <w:pPr>
        <w:tabs>
          <w:tab w:val="left" w:pos="360"/>
          <w:tab w:val="left" w:pos="4500"/>
          <w:tab w:val="left" w:pos="5580"/>
        </w:tabs>
        <w:spacing w:line="360" w:lineRule="auto"/>
        <w:rPr>
          <w:rFonts w:ascii="Verdana" w:hAnsi="Verdana"/>
          <w:i/>
          <w:color w:val="000000"/>
          <w:sz w:val="18"/>
          <w:szCs w:val="18"/>
        </w:rPr>
      </w:pPr>
      <w:r w:rsidRPr="003D6DEF">
        <w:rPr>
          <w:rFonts w:ascii="Verdana" w:hAnsi="Verdana"/>
          <w:i/>
          <w:color w:val="000000"/>
          <w:sz w:val="18"/>
          <w:szCs w:val="18"/>
        </w:rPr>
        <w:t>Infrastructuur en duurzame mobiliteit</w:t>
      </w:r>
    </w:p>
    <w:p w14:paraId="18697881" w14:textId="77777777" w:rsidR="007D2900" w:rsidRPr="003D6DEF" w:rsidRDefault="00A82C2A" w:rsidP="007D2900">
      <w:pPr>
        <w:spacing w:line="360" w:lineRule="auto"/>
        <w:rPr>
          <w:rFonts w:ascii="Verdana" w:hAnsi="Verdana"/>
          <w:color w:val="000000"/>
          <w:sz w:val="18"/>
          <w:szCs w:val="18"/>
        </w:rPr>
      </w:pPr>
      <w:r w:rsidRPr="003D6DEF">
        <w:rPr>
          <w:rFonts w:ascii="Verdana" w:hAnsi="Verdana"/>
          <w:color w:val="000000"/>
          <w:sz w:val="18"/>
          <w:szCs w:val="18"/>
        </w:rPr>
        <w:t xml:space="preserve">Het kabinet </w:t>
      </w:r>
      <w:r w:rsidR="007D2900" w:rsidRPr="003D6DEF">
        <w:rPr>
          <w:rFonts w:ascii="Verdana" w:hAnsi="Verdana"/>
          <w:color w:val="000000"/>
          <w:sz w:val="18"/>
          <w:szCs w:val="18"/>
        </w:rPr>
        <w:t xml:space="preserve">steunt het ambitieniveau ten aanzien van slimme laadinfrastructuur en duurzame mobiliteit. Tegelijkertijd vindt het kabinet het belangrijk dat lidstaten </w:t>
      </w:r>
      <w:r w:rsidRPr="003D6DEF">
        <w:rPr>
          <w:rFonts w:ascii="Verdana" w:hAnsi="Verdana"/>
          <w:color w:val="000000"/>
          <w:sz w:val="18"/>
          <w:szCs w:val="18"/>
        </w:rPr>
        <w:t>voldoende ruimte hebben</w:t>
      </w:r>
      <w:r w:rsidR="007D2900" w:rsidRPr="003D6DEF">
        <w:rPr>
          <w:rFonts w:ascii="Verdana" w:hAnsi="Verdana"/>
          <w:color w:val="000000"/>
          <w:sz w:val="18"/>
          <w:szCs w:val="18"/>
        </w:rPr>
        <w:t xml:space="preserve"> om </w:t>
      </w:r>
      <w:r w:rsidR="00231F06">
        <w:rPr>
          <w:rFonts w:ascii="Verdana" w:hAnsi="Verdana"/>
          <w:color w:val="000000"/>
          <w:sz w:val="18"/>
          <w:szCs w:val="18"/>
        </w:rPr>
        <w:t>in overleg met lokale en regionale overheden</w:t>
      </w:r>
      <w:r w:rsidR="00231F06" w:rsidRPr="00147860">
        <w:rPr>
          <w:rFonts w:ascii="Verdana" w:hAnsi="Verdana"/>
          <w:color w:val="000000"/>
          <w:sz w:val="18"/>
          <w:szCs w:val="18"/>
        </w:rPr>
        <w:t xml:space="preserve"> </w:t>
      </w:r>
      <w:r w:rsidR="007D2900" w:rsidRPr="003D6DEF">
        <w:rPr>
          <w:rFonts w:ascii="Verdana" w:hAnsi="Verdana"/>
          <w:color w:val="000000"/>
          <w:sz w:val="18"/>
          <w:szCs w:val="18"/>
        </w:rPr>
        <w:t xml:space="preserve">maatwerk te kunnen leveren, omdat de behoefte voor laden, (fiets)parkeren en brandveiligheidsmaatregelen in parkeergelegenheden afhankelijk is van lokale factoren. Deze kunnen sterk verschillen. Het kabinet ondersteunt de noodzaak om gebouwen geschikt te maken voor emissievrije mobiliteit, maar zal ook het belang van voldoende flexibiliteit benadrukken bij de Commissie. Tot slot is het kabinet positief over het voorstel om barrières voor de installatie van laadpunten weg te nemen in appartementencomplexen en </w:t>
      </w:r>
      <w:r w:rsidR="00377BDC" w:rsidRPr="003D6DEF">
        <w:rPr>
          <w:rFonts w:ascii="Verdana" w:hAnsi="Verdana"/>
          <w:color w:val="000000"/>
          <w:sz w:val="18"/>
          <w:szCs w:val="18"/>
        </w:rPr>
        <w:t>over</w:t>
      </w:r>
      <w:r w:rsidR="007D2900" w:rsidRPr="003D6DEF">
        <w:rPr>
          <w:rFonts w:ascii="Verdana" w:hAnsi="Verdana"/>
          <w:color w:val="000000"/>
          <w:sz w:val="18"/>
          <w:szCs w:val="18"/>
        </w:rPr>
        <w:t xml:space="preserve"> uitzonderingsmogelijkheden in gevallen dat er capaciteitsproblemen op het elektriciteitsnet zijn.  </w:t>
      </w:r>
    </w:p>
    <w:p w14:paraId="2140BC37" w14:textId="77777777" w:rsidR="00646468" w:rsidRPr="003D6DEF" w:rsidRDefault="00646468" w:rsidP="00646468">
      <w:pPr>
        <w:spacing w:line="360" w:lineRule="auto"/>
        <w:rPr>
          <w:rFonts w:ascii="Verdana" w:hAnsi="Verdana"/>
          <w:i/>
          <w:color w:val="000000"/>
          <w:sz w:val="18"/>
          <w:szCs w:val="18"/>
        </w:rPr>
      </w:pPr>
    </w:p>
    <w:p w14:paraId="4B814B2B" w14:textId="77777777" w:rsidR="00646468" w:rsidRPr="003D6DEF" w:rsidRDefault="00646468" w:rsidP="00646468">
      <w:pPr>
        <w:spacing w:line="360" w:lineRule="auto"/>
        <w:rPr>
          <w:rFonts w:ascii="Verdana" w:hAnsi="Verdana"/>
          <w:i/>
          <w:color w:val="000000"/>
          <w:sz w:val="18"/>
          <w:szCs w:val="18"/>
        </w:rPr>
      </w:pPr>
      <w:r w:rsidRPr="003D6DEF">
        <w:rPr>
          <w:rFonts w:ascii="Verdana" w:hAnsi="Verdana"/>
          <w:i/>
          <w:color w:val="000000"/>
          <w:sz w:val="18"/>
          <w:szCs w:val="18"/>
        </w:rPr>
        <w:t>Gevolgen voor de brede welvaart</w:t>
      </w:r>
    </w:p>
    <w:p w14:paraId="3A2D8B83" w14:textId="77777777" w:rsidR="004A14F8" w:rsidRPr="003D6DEF" w:rsidRDefault="004A14F8" w:rsidP="004A14F8">
      <w:pPr>
        <w:shd w:val="clear" w:color="auto" w:fill="FFFFFF"/>
        <w:spacing w:line="360" w:lineRule="auto"/>
        <w:rPr>
          <w:rFonts w:ascii="Verdana" w:hAnsi="Verdana"/>
          <w:color w:val="000000"/>
          <w:sz w:val="18"/>
          <w:szCs w:val="18"/>
        </w:rPr>
      </w:pPr>
      <w:r w:rsidRPr="003D6DEF">
        <w:rPr>
          <w:rFonts w:ascii="Verdana" w:hAnsi="Verdana"/>
          <w:color w:val="000000"/>
          <w:sz w:val="18"/>
          <w:szCs w:val="18"/>
        </w:rPr>
        <w:t>De Tweede Kamer verzoekt met de motie van het lid Van Raan</w:t>
      </w:r>
      <w:r w:rsidRPr="003D6DEF">
        <w:rPr>
          <w:rStyle w:val="Voetnootmarkering"/>
          <w:rFonts w:ascii="Verdana" w:hAnsi="Verdana"/>
          <w:color w:val="000000"/>
          <w:sz w:val="18"/>
          <w:szCs w:val="18"/>
        </w:rPr>
        <w:footnoteReference w:id="13"/>
      </w:r>
      <w:r w:rsidR="00BE2334" w:rsidRPr="003D6DEF">
        <w:rPr>
          <w:rFonts w:ascii="Verdana" w:hAnsi="Verdana"/>
          <w:color w:val="000000"/>
          <w:sz w:val="18"/>
          <w:szCs w:val="18"/>
        </w:rPr>
        <w:t xml:space="preserve"> </w:t>
      </w:r>
      <w:r w:rsidRPr="003D6DEF">
        <w:rPr>
          <w:rFonts w:ascii="Verdana" w:hAnsi="Verdana"/>
          <w:color w:val="000000"/>
          <w:sz w:val="18"/>
          <w:szCs w:val="18"/>
        </w:rPr>
        <w:t xml:space="preserve">om bij voorstellen voortkomend uit de Green Deal rekening te houden met welvaart in brede zin. Het kabinet kijkt bij welvaart in brede zin naar vier aspecten: kwaliteit van leven voor huidige generaties, kapitaalvoorraden voor latere generaties, grensoverschrijdende effecten en de verdeling van kosten en baten. Het kabinet beoordeelt het Commissievoorstel op </w:t>
      </w:r>
      <w:r w:rsidR="00A32C95" w:rsidRPr="003D6DEF">
        <w:rPr>
          <w:rFonts w:ascii="Verdana" w:hAnsi="Verdana"/>
          <w:color w:val="000000"/>
          <w:sz w:val="18"/>
          <w:szCs w:val="18"/>
        </w:rPr>
        <w:t xml:space="preserve">doelniveau </w:t>
      </w:r>
      <w:r w:rsidRPr="003D6DEF">
        <w:rPr>
          <w:rFonts w:ascii="Verdana" w:hAnsi="Verdana"/>
          <w:color w:val="000000"/>
          <w:sz w:val="18"/>
          <w:szCs w:val="18"/>
        </w:rPr>
        <w:t>alle vier de aspecten als positief. Allereerst beoogt het voorstel de broeikas</w:t>
      </w:r>
      <w:r w:rsidR="005175F5" w:rsidRPr="003D6DEF">
        <w:rPr>
          <w:rFonts w:ascii="Verdana" w:hAnsi="Verdana"/>
          <w:color w:val="000000"/>
          <w:sz w:val="18"/>
          <w:szCs w:val="18"/>
        </w:rPr>
        <w:t>gas</w:t>
      </w:r>
      <w:r w:rsidRPr="003D6DEF">
        <w:rPr>
          <w:rFonts w:ascii="Verdana" w:hAnsi="Verdana"/>
          <w:color w:val="000000"/>
          <w:sz w:val="18"/>
          <w:szCs w:val="18"/>
        </w:rPr>
        <w:t xml:space="preserve">emissies van de gebouwde omgeving te minimaliseren, wat bijdraagt aan het grensoverschrijdende doel van het tegengaan van klimaatopwarming. Ten aanzien van kwaliteit van leven voor huidige en latere generaties is er synergie tussen het voorstel en </w:t>
      </w:r>
      <w:r w:rsidRPr="003D6DEF">
        <w:rPr>
          <w:rFonts w:ascii="Verdana" w:hAnsi="Verdana"/>
          <w:color w:val="000000"/>
          <w:sz w:val="18"/>
          <w:szCs w:val="18"/>
          <w:lang w:eastAsia="nl-NL"/>
        </w:rPr>
        <w:t>het Nieuw Europees Bauhaus</w:t>
      </w:r>
      <w:r w:rsidR="00A37D16" w:rsidRPr="003D6DEF">
        <w:rPr>
          <w:rStyle w:val="Voetnootmarkering"/>
          <w:rFonts w:ascii="Verdana" w:hAnsi="Verdana"/>
          <w:color w:val="000000"/>
          <w:sz w:val="18"/>
          <w:szCs w:val="18"/>
          <w:lang w:eastAsia="nl-NL"/>
        </w:rPr>
        <w:footnoteReference w:id="14"/>
      </w:r>
      <w:r w:rsidRPr="003D6DEF">
        <w:rPr>
          <w:rFonts w:ascii="Verdana" w:hAnsi="Verdana"/>
          <w:color w:val="000000"/>
          <w:sz w:val="18"/>
          <w:szCs w:val="18"/>
          <w:lang w:eastAsia="nl-NL"/>
        </w:rPr>
        <w:t xml:space="preserve"> initiatief, waarbij duurzaamheid van gebouwen met leefbaarheid en sociale inclusie wordt gecombineerd. </w:t>
      </w:r>
      <w:r w:rsidR="00CD1445" w:rsidRPr="003D6DEF">
        <w:rPr>
          <w:rFonts w:ascii="Verdana" w:hAnsi="Verdana"/>
          <w:color w:val="000000"/>
          <w:sz w:val="18"/>
          <w:szCs w:val="18"/>
        </w:rPr>
        <w:t xml:space="preserve">Het kabinet voorziet positieve effecten doordat vermindering van </w:t>
      </w:r>
      <w:r w:rsidR="00C5652C" w:rsidRPr="003D6DEF">
        <w:rPr>
          <w:rFonts w:ascii="Verdana" w:hAnsi="Verdana"/>
          <w:color w:val="000000"/>
          <w:sz w:val="18"/>
          <w:szCs w:val="18"/>
        </w:rPr>
        <w:t>broeikasgasemissies</w:t>
      </w:r>
      <w:r w:rsidR="00CD1445" w:rsidRPr="003D6DEF">
        <w:rPr>
          <w:rFonts w:ascii="Verdana" w:hAnsi="Verdana"/>
          <w:color w:val="000000"/>
          <w:sz w:val="18"/>
          <w:szCs w:val="18"/>
        </w:rPr>
        <w:t xml:space="preserve"> en een duurzame gebouwenvoorraad leiden</w:t>
      </w:r>
      <w:r w:rsidRPr="003D6DEF">
        <w:rPr>
          <w:rFonts w:ascii="Verdana" w:hAnsi="Verdana"/>
          <w:color w:val="000000"/>
          <w:sz w:val="18"/>
          <w:szCs w:val="18"/>
        </w:rPr>
        <w:t xml:space="preserve"> tot een betere gezondheid en welzijn voor burgers. </w:t>
      </w:r>
      <w:r w:rsidR="00A32C95" w:rsidRPr="003D6DEF">
        <w:rPr>
          <w:rFonts w:ascii="Verdana" w:hAnsi="Verdana"/>
          <w:color w:val="000000"/>
          <w:sz w:val="18"/>
          <w:szCs w:val="18"/>
        </w:rPr>
        <w:t xml:space="preserve">Verbetering van de energieprestatie van gebouwen </w:t>
      </w:r>
      <w:r w:rsidRPr="003D6DEF">
        <w:rPr>
          <w:rFonts w:ascii="Verdana" w:hAnsi="Verdana"/>
          <w:color w:val="000000"/>
          <w:sz w:val="18"/>
          <w:szCs w:val="18"/>
        </w:rPr>
        <w:t xml:space="preserve">leidt </w:t>
      </w:r>
      <w:r w:rsidR="00F37724" w:rsidRPr="003D6DEF">
        <w:rPr>
          <w:rFonts w:ascii="Verdana" w:hAnsi="Verdana"/>
          <w:color w:val="000000"/>
          <w:sz w:val="18"/>
          <w:szCs w:val="18"/>
        </w:rPr>
        <w:t xml:space="preserve">bij beleid met de juiste prikkelwerking </w:t>
      </w:r>
      <w:r w:rsidRPr="003D6DEF">
        <w:rPr>
          <w:rFonts w:ascii="Verdana" w:hAnsi="Verdana"/>
          <w:color w:val="000000"/>
          <w:sz w:val="18"/>
          <w:szCs w:val="18"/>
        </w:rPr>
        <w:t xml:space="preserve">tot minder energiearmoede dankzij een afname van energiegebruik- en kosten. Hiervoor is een hoger renovatietempo nodig, wat een impuls geeft aan lokale werkgelegenheid en bijdraagt aan economisch herstel. </w:t>
      </w:r>
    </w:p>
    <w:p w14:paraId="004DE0BC" w14:textId="77777777" w:rsidR="00646468" w:rsidRPr="003D6DEF" w:rsidRDefault="00646468" w:rsidP="00646468">
      <w:pPr>
        <w:shd w:val="clear" w:color="auto" w:fill="FFFFFF"/>
        <w:spacing w:line="360" w:lineRule="auto"/>
        <w:rPr>
          <w:rFonts w:ascii="Verdana" w:hAnsi="Verdana"/>
          <w:color w:val="000000"/>
          <w:sz w:val="18"/>
          <w:szCs w:val="18"/>
          <w:lang w:eastAsia="nl-NL"/>
        </w:rPr>
      </w:pPr>
    </w:p>
    <w:p w14:paraId="46B32BFE" w14:textId="77777777" w:rsidR="00646468" w:rsidRPr="003D6DEF" w:rsidRDefault="00646468" w:rsidP="00646468">
      <w:pPr>
        <w:numPr>
          <w:ilvl w:val="0"/>
          <w:numId w:val="5"/>
        </w:numPr>
        <w:spacing w:line="360" w:lineRule="auto"/>
        <w:rPr>
          <w:rFonts w:ascii="Verdana" w:hAnsi="Verdana"/>
          <w:i/>
          <w:color w:val="000000"/>
          <w:sz w:val="18"/>
          <w:szCs w:val="18"/>
        </w:rPr>
      </w:pPr>
      <w:r w:rsidRPr="003D6DEF">
        <w:rPr>
          <w:rFonts w:ascii="Verdana" w:hAnsi="Verdana"/>
          <w:i/>
          <w:color w:val="000000"/>
          <w:sz w:val="18"/>
          <w:szCs w:val="18"/>
        </w:rPr>
        <w:lastRenderedPageBreak/>
        <w:t xml:space="preserve">Eerste inschatting van krachtenveld </w:t>
      </w:r>
    </w:p>
    <w:p w14:paraId="62AB82BE" w14:textId="77777777" w:rsidR="00646468" w:rsidRPr="003D6DEF" w:rsidRDefault="00E2223C" w:rsidP="00646468">
      <w:pPr>
        <w:spacing w:line="360" w:lineRule="auto"/>
        <w:rPr>
          <w:rFonts w:ascii="Verdana" w:hAnsi="Verdana"/>
          <w:color w:val="000000"/>
          <w:sz w:val="18"/>
          <w:szCs w:val="18"/>
        </w:rPr>
      </w:pPr>
      <w:r w:rsidRPr="003D6DEF">
        <w:rPr>
          <w:rFonts w:ascii="Verdana" w:hAnsi="Verdana"/>
          <w:color w:val="000000"/>
          <w:sz w:val="18"/>
          <w:szCs w:val="18"/>
        </w:rPr>
        <w:t>E</w:t>
      </w:r>
      <w:r w:rsidR="00275E94">
        <w:rPr>
          <w:rFonts w:ascii="Verdana" w:hAnsi="Verdana"/>
          <w:color w:val="000000"/>
          <w:sz w:val="18"/>
          <w:szCs w:val="18"/>
        </w:rPr>
        <w:t xml:space="preserve">nkele </w:t>
      </w:r>
      <w:r w:rsidRPr="003D6DEF">
        <w:rPr>
          <w:rFonts w:ascii="Verdana" w:hAnsi="Verdana"/>
          <w:color w:val="000000"/>
          <w:sz w:val="18"/>
          <w:szCs w:val="18"/>
        </w:rPr>
        <w:t>lidstaten pleit</w:t>
      </w:r>
      <w:r w:rsidR="00275E94">
        <w:rPr>
          <w:rFonts w:ascii="Verdana" w:hAnsi="Verdana"/>
          <w:color w:val="000000"/>
          <w:sz w:val="18"/>
          <w:szCs w:val="18"/>
        </w:rPr>
        <w:t>en</w:t>
      </w:r>
      <w:r w:rsidR="00646468" w:rsidRPr="003D6DEF">
        <w:rPr>
          <w:rFonts w:ascii="Verdana" w:hAnsi="Verdana"/>
          <w:color w:val="000000"/>
          <w:sz w:val="18"/>
          <w:szCs w:val="18"/>
        </w:rPr>
        <w:t xml:space="preserve"> </w:t>
      </w:r>
      <w:r w:rsidR="00757D66" w:rsidRPr="003D6DEF">
        <w:rPr>
          <w:rFonts w:ascii="Verdana" w:hAnsi="Verdana"/>
          <w:color w:val="000000"/>
          <w:sz w:val="18"/>
          <w:szCs w:val="18"/>
        </w:rPr>
        <w:t>voor</w:t>
      </w:r>
      <w:r w:rsidR="00646468" w:rsidRPr="003D6DEF">
        <w:rPr>
          <w:rFonts w:ascii="Verdana" w:hAnsi="Verdana"/>
          <w:color w:val="000000"/>
          <w:sz w:val="18"/>
          <w:szCs w:val="18"/>
        </w:rPr>
        <w:t xml:space="preserve"> voldoende flexibiliteit om zelf te kunnen bepalen hoe de klimaat- en energiedoelen te behalen, rekening houdend met verschillen tussen lidstaten en kosteneffectiviteit. </w:t>
      </w:r>
      <w:r w:rsidRPr="003D6DEF">
        <w:rPr>
          <w:rFonts w:ascii="Verdana" w:hAnsi="Verdana"/>
          <w:color w:val="000000"/>
          <w:sz w:val="18"/>
          <w:szCs w:val="18"/>
        </w:rPr>
        <w:t xml:space="preserve">Ten aanzien van </w:t>
      </w:r>
      <w:r w:rsidR="00646468" w:rsidRPr="003D6DEF">
        <w:rPr>
          <w:rFonts w:ascii="Verdana" w:hAnsi="Verdana"/>
          <w:color w:val="000000"/>
          <w:sz w:val="18"/>
          <w:szCs w:val="18"/>
        </w:rPr>
        <w:t xml:space="preserve">verplichte </w:t>
      </w:r>
      <w:r w:rsidR="00311B04" w:rsidRPr="003D6DEF">
        <w:rPr>
          <w:rFonts w:ascii="Verdana" w:hAnsi="Verdana"/>
          <w:color w:val="000000"/>
          <w:sz w:val="18"/>
          <w:szCs w:val="18"/>
        </w:rPr>
        <w:t>minimum</w:t>
      </w:r>
      <w:r w:rsidR="00646468" w:rsidRPr="003D6DEF">
        <w:rPr>
          <w:rFonts w:ascii="Verdana" w:hAnsi="Verdana"/>
          <w:color w:val="000000"/>
          <w:sz w:val="18"/>
          <w:szCs w:val="18"/>
        </w:rPr>
        <w:t xml:space="preserve"> energieprestatie-eisen voor bestaande bouw</w:t>
      </w:r>
      <w:r w:rsidRPr="003D6DEF">
        <w:rPr>
          <w:rFonts w:ascii="Verdana" w:hAnsi="Verdana"/>
          <w:color w:val="000000"/>
          <w:sz w:val="18"/>
          <w:szCs w:val="18"/>
        </w:rPr>
        <w:t xml:space="preserve"> zijn de lidstaten vooralsnog verdeeld</w:t>
      </w:r>
      <w:r w:rsidR="00646468" w:rsidRPr="003D6DEF">
        <w:rPr>
          <w:rFonts w:ascii="Verdana" w:hAnsi="Verdana"/>
          <w:color w:val="000000"/>
          <w:sz w:val="18"/>
          <w:szCs w:val="18"/>
        </w:rPr>
        <w:t>. Enkele lidstaten zijn voorstander van een progressieve toename van verplichte standaarden. Andere lidstaten zijn voorstander van een prijsprikkel via ETS-BRT, al dan niet in c</w:t>
      </w:r>
      <w:r w:rsidR="003D4A19" w:rsidRPr="003D6DEF">
        <w:rPr>
          <w:rFonts w:ascii="Verdana" w:hAnsi="Verdana"/>
          <w:color w:val="000000"/>
          <w:sz w:val="18"/>
          <w:szCs w:val="18"/>
        </w:rPr>
        <w:t>ombinatie met aanscherping van normering inzake de energieprestatie van gebouwen</w:t>
      </w:r>
      <w:r w:rsidR="00646468" w:rsidRPr="003D6DEF">
        <w:rPr>
          <w:rFonts w:ascii="Verdana" w:hAnsi="Verdana"/>
          <w:color w:val="000000"/>
          <w:sz w:val="18"/>
          <w:szCs w:val="18"/>
        </w:rPr>
        <w:t xml:space="preserve">. Enkele lidstaten zijn </w:t>
      </w:r>
      <w:r w:rsidRPr="003D6DEF">
        <w:rPr>
          <w:rFonts w:ascii="Verdana" w:hAnsi="Verdana"/>
          <w:color w:val="000000"/>
          <w:sz w:val="18"/>
          <w:szCs w:val="18"/>
        </w:rPr>
        <w:t xml:space="preserve">tevens </w:t>
      </w:r>
      <w:r w:rsidR="004B6710" w:rsidRPr="003D6DEF">
        <w:rPr>
          <w:rFonts w:ascii="Verdana" w:hAnsi="Verdana"/>
          <w:color w:val="000000"/>
          <w:sz w:val="18"/>
          <w:szCs w:val="18"/>
        </w:rPr>
        <w:t>voorstander</w:t>
      </w:r>
      <w:r w:rsidR="00646468" w:rsidRPr="003D6DEF">
        <w:rPr>
          <w:rFonts w:ascii="Verdana" w:hAnsi="Verdana"/>
          <w:color w:val="000000"/>
          <w:sz w:val="18"/>
          <w:szCs w:val="18"/>
        </w:rPr>
        <w:t xml:space="preserve"> van meer flexibiliteit om zo</w:t>
      </w:r>
      <w:r w:rsidR="009465EF" w:rsidRPr="003D6DEF">
        <w:rPr>
          <w:rFonts w:ascii="Verdana" w:hAnsi="Verdana"/>
          <w:color w:val="000000"/>
          <w:sz w:val="18"/>
          <w:szCs w:val="18"/>
        </w:rPr>
        <w:t xml:space="preserve"> installaties op uitsluitend fossiele brandstoffen </w:t>
      </w:r>
      <w:r w:rsidR="00646468" w:rsidRPr="003D6DEF">
        <w:rPr>
          <w:rFonts w:ascii="Verdana" w:hAnsi="Verdana"/>
          <w:color w:val="000000"/>
          <w:sz w:val="18"/>
          <w:szCs w:val="18"/>
        </w:rPr>
        <w:t>uit te kunne</w:t>
      </w:r>
      <w:r w:rsidR="004323D8" w:rsidRPr="003D6DEF">
        <w:rPr>
          <w:rFonts w:ascii="Verdana" w:hAnsi="Verdana"/>
          <w:color w:val="000000"/>
          <w:sz w:val="18"/>
          <w:szCs w:val="18"/>
        </w:rPr>
        <w:t>n</w:t>
      </w:r>
      <w:r w:rsidR="00646468" w:rsidRPr="003D6DEF">
        <w:rPr>
          <w:rFonts w:ascii="Verdana" w:hAnsi="Verdana"/>
          <w:color w:val="000000"/>
          <w:sz w:val="18"/>
          <w:szCs w:val="18"/>
        </w:rPr>
        <w:t xml:space="preserve"> faseren via normering. </w:t>
      </w:r>
      <w:r w:rsidR="000B18F1" w:rsidRPr="003D6DEF">
        <w:rPr>
          <w:rFonts w:ascii="Verdana" w:hAnsi="Verdana"/>
          <w:color w:val="000000"/>
          <w:sz w:val="18"/>
          <w:szCs w:val="18"/>
        </w:rPr>
        <w:t xml:space="preserve">Verder geeft </w:t>
      </w:r>
      <w:r w:rsidR="00646468" w:rsidRPr="003D6DEF">
        <w:rPr>
          <w:rFonts w:ascii="Verdana" w:hAnsi="Verdana"/>
          <w:color w:val="000000"/>
          <w:sz w:val="18"/>
          <w:szCs w:val="18"/>
        </w:rPr>
        <w:t xml:space="preserve">een grote meerderheid van lidstaten aan dat voldoende uitvoeringscapaciteit en materialen een knelpunt kunnen vormen bij het voldoen aan de verplichtingen. </w:t>
      </w:r>
      <w:r w:rsidR="008171DA" w:rsidRPr="003D6DEF">
        <w:rPr>
          <w:rFonts w:ascii="Verdana" w:hAnsi="Verdana"/>
          <w:color w:val="000000"/>
          <w:sz w:val="18"/>
          <w:szCs w:val="18"/>
        </w:rPr>
        <w:t>Het Europees Parlement</w:t>
      </w:r>
      <w:r w:rsidR="00D45DFD" w:rsidRPr="003D6DEF">
        <w:rPr>
          <w:rFonts w:ascii="Verdana" w:hAnsi="Verdana"/>
          <w:color w:val="000000"/>
          <w:sz w:val="18"/>
          <w:szCs w:val="18"/>
        </w:rPr>
        <w:t xml:space="preserve"> (EP)</w:t>
      </w:r>
      <w:r w:rsidR="008171DA" w:rsidRPr="003D6DEF">
        <w:rPr>
          <w:rFonts w:ascii="Verdana" w:hAnsi="Verdana"/>
          <w:color w:val="000000"/>
          <w:sz w:val="18"/>
          <w:szCs w:val="18"/>
        </w:rPr>
        <w:t xml:space="preserve"> vindt energie</w:t>
      </w:r>
      <w:r w:rsidR="00D45DFD" w:rsidRPr="003D6DEF">
        <w:rPr>
          <w:rFonts w:ascii="Verdana" w:hAnsi="Verdana"/>
          <w:color w:val="000000"/>
          <w:sz w:val="18"/>
          <w:szCs w:val="18"/>
        </w:rPr>
        <w:t>zuinigheid</w:t>
      </w:r>
      <w:r w:rsidR="00E003CD" w:rsidRPr="003D6DEF">
        <w:rPr>
          <w:rFonts w:ascii="Verdana" w:hAnsi="Verdana"/>
          <w:color w:val="000000"/>
          <w:sz w:val="18"/>
          <w:szCs w:val="18"/>
        </w:rPr>
        <w:t xml:space="preserve"> en het verhogen van het renovatietempo </w:t>
      </w:r>
      <w:r w:rsidR="00BF6A49" w:rsidRPr="003D6DEF">
        <w:rPr>
          <w:rFonts w:ascii="Verdana" w:hAnsi="Verdana"/>
          <w:color w:val="000000"/>
          <w:sz w:val="18"/>
          <w:szCs w:val="18"/>
        </w:rPr>
        <w:t xml:space="preserve">van gebouwen </w:t>
      </w:r>
      <w:r w:rsidR="008171DA" w:rsidRPr="003D6DEF">
        <w:rPr>
          <w:rFonts w:ascii="Verdana" w:hAnsi="Verdana"/>
          <w:color w:val="000000"/>
          <w:sz w:val="18"/>
          <w:szCs w:val="18"/>
        </w:rPr>
        <w:t>belangrijk.</w:t>
      </w:r>
      <w:r w:rsidR="00D45DFD" w:rsidRPr="003D6DEF">
        <w:rPr>
          <w:rFonts w:ascii="Verdana" w:hAnsi="Verdana"/>
          <w:color w:val="000000"/>
          <w:sz w:val="18"/>
          <w:szCs w:val="18"/>
        </w:rPr>
        <w:t xml:space="preserve"> O</w:t>
      </w:r>
      <w:r w:rsidR="00D37C11" w:rsidRPr="003D6DEF">
        <w:rPr>
          <w:rFonts w:ascii="Verdana" w:hAnsi="Verdana"/>
          <w:color w:val="000000"/>
          <w:sz w:val="18"/>
          <w:szCs w:val="18"/>
        </w:rPr>
        <w:t>m aan de klimaatdoelste</w:t>
      </w:r>
      <w:r w:rsidR="00D45DFD" w:rsidRPr="003D6DEF">
        <w:rPr>
          <w:rFonts w:ascii="Verdana" w:hAnsi="Verdana"/>
          <w:color w:val="000000"/>
          <w:sz w:val="18"/>
          <w:szCs w:val="18"/>
        </w:rPr>
        <w:t xml:space="preserve">llingen te kunnen voldoen, is er volgens het EP </w:t>
      </w:r>
      <w:r w:rsidR="00093512" w:rsidRPr="003D6DEF">
        <w:rPr>
          <w:rFonts w:ascii="Verdana" w:hAnsi="Verdana"/>
          <w:color w:val="000000"/>
          <w:sz w:val="18"/>
          <w:szCs w:val="18"/>
        </w:rPr>
        <w:t xml:space="preserve">meer </w:t>
      </w:r>
      <w:r w:rsidR="008171DA" w:rsidRPr="003D6DEF">
        <w:rPr>
          <w:rFonts w:ascii="Verdana" w:hAnsi="Verdana"/>
          <w:color w:val="000000"/>
          <w:sz w:val="18"/>
          <w:szCs w:val="18"/>
        </w:rPr>
        <w:t>financiële ondersteuning</w:t>
      </w:r>
      <w:r w:rsidR="00D45DFD" w:rsidRPr="003D6DEF">
        <w:rPr>
          <w:rFonts w:ascii="Verdana" w:hAnsi="Verdana"/>
          <w:color w:val="000000"/>
          <w:sz w:val="18"/>
          <w:szCs w:val="18"/>
        </w:rPr>
        <w:t xml:space="preserve"> nodig</w:t>
      </w:r>
      <w:r w:rsidR="008171DA" w:rsidRPr="003D6DEF">
        <w:rPr>
          <w:rFonts w:ascii="Verdana" w:hAnsi="Verdana"/>
          <w:color w:val="000000"/>
          <w:sz w:val="18"/>
          <w:szCs w:val="18"/>
        </w:rPr>
        <w:t>. Het EPBD</w:t>
      </w:r>
      <w:r w:rsidR="00A32C95" w:rsidRPr="003D6DEF">
        <w:rPr>
          <w:rFonts w:ascii="Verdana" w:hAnsi="Verdana"/>
          <w:color w:val="000000"/>
          <w:sz w:val="18"/>
          <w:szCs w:val="18"/>
        </w:rPr>
        <w:t>-</w:t>
      </w:r>
      <w:r w:rsidR="008171DA" w:rsidRPr="003D6DEF">
        <w:rPr>
          <w:rFonts w:ascii="Verdana" w:hAnsi="Verdana"/>
          <w:color w:val="000000"/>
          <w:sz w:val="18"/>
          <w:szCs w:val="18"/>
        </w:rPr>
        <w:t xml:space="preserve">voorstel zal waarschijnlijk in de Industrie en Energie Commissie (ITRE) behandeld worden. De rapporteur is nog niet bekend. </w:t>
      </w:r>
    </w:p>
    <w:p w14:paraId="68C3A895" w14:textId="77777777" w:rsidR="00646468" w:rsidRPr="003D6DEF" w:rsidRDefault="00646468" w:rsidP="00646468">
      <w:pPr>
        <w:spacing w:line="360" w:lineRule="auto"/>
        <w:rPr>
          <w:rFonts w:ascii="Verdana" w:hAnsi="Verdana"/>
          <w:b/>
          <w:color w:val="000000"/>
          <w:sz w:val="18"/>
          <w:szCs w:val="18"/>
        </w:rPr>
      </w:pPr>
    </w:p>
    <w:p w14:paraId="35275C1B" w14:textId="77777777" w:rsidR="00646468" w:rsidRPr="003D6DEF" w:rsidRDefault="00646468" w:rsidP="00646468">
      <w:pPr>
        <w:numPr>
          <w:ilvl w:val="0"/>
          <w:numId w:val="3"/>
        </w:numPr>
        <w:spacing w:line="360" w:lineRule="auto"/>
        <w:rPr>
          <w:rFonts w:ascii="Verdana" w:hAnsi="Verdana"/>
          <w:i/>
          <w:iCs/>
          <w:color w:val="000000"/>
          <w:sz w:val="18"/>
          <w:szCs w:val="18"/>
        </w:rPr>
      </w:pPr>
      <w:r w:rsidRPr="003D6DEF">
        <w:rPr>
          <w:rFonts w:ascii="Verdana" w:hAnsi="Verdana"/>
          <w:b/>
          <w:color w:val="000000"/>
          <w:sz w:val="18"/>
          <w:szCs w:val="18"/>
        </w:rPr>
        <w:t xml:space="preserve">Beoordeling bevoegdheid, subsidiariteit en proportionaliteit </w:t>
      </w:r>
    </w:p>
    <w:p w14:paraId="42055AF0" w14:textId="77777777" w:rsidR="00646468" w:rsidRPr="003D6DEF" w:rsidRDefault="00646468" w:rsidP="00646468">
      <w:pPr>
        <w:pStyle w:val="Spreekpunten"/>
        <w:numPr>
          <w:ilvl w:val="0"/>
          <w:numId w:val="6"/>
        </w:numPr>
        <w:rPr>
          <w:rFonts w:ascii="Verdana" w:hAnsi="Verdana"/>
          <w:i/>
          <w:iCs/>
          <w:color w:val="000000"/>
          <w:sz w:val="18"/>
          <w:szCs w:val="18"/>
          <w:lang w:val="nl-NL" w:eastAsia="zh-CN"/>
        </w:rPr>
      </w:pPr>
      <w:r w:rsidRPr="003D6DEF">
        <w:rPr>
          <w:rFonts w:ascii="Verdana" w:hAnsi="Verdana"/>
          <w:i/>
          <w:iCs/>
          <w:color w:val="000000"/>
          <w:sz w:val="18"/>
          <w:szCs w:val="18"/>
          <w:lang w:val="nl-NL" w:eastAsia="zh-CN"/>
        </w:rPr>
        <w:t xml:space="preserve">Bevoegdheid </w:t>
      </w:r>
    </w:p>
    <w:p w14:paraId="627E8EF0" w14:textId="77777777" w:rsidR="00646468" w:rsidRPr="003D6DEF" w:rsidRDefault="002E7CF7" w:rsidP="00646468">
      <w:pPr>
        <w:pStyle w:val="Spreekpunten"/>
        <w:numPr>
          <w:ilvl w:val="0"/>
          <w:numId w:val="0"/>
        </w:numPr>
        <w:rPr>
          <w:rFonts w:ascii="Verdana" w:hAnsi="Verdana"/>
          <w:iCs/>
          <w:color w:val="000000"/>
          <w:sz w:val="18"/>
          <w:szCs w:val="18"/>
          <w:lang w:val="nl-NL" w:eastAsia="zh-CN"/>
        </w:rPr>
      </w:pPr>
      <w:r w:rsidRPr="003D6DEF">
        <w:rPr>
          <w:rFonts w:ascii="Verdana" w:hAnsi="Verdana"/>
          <w:iCs/>
          <w:color w:val="000000"/>
          <w:sz w:val="18"/>
          <w:szCs w:val="18"/>
          <w:lang w:val="nl-NL" w:eastAsia="zh-CN"/>
        </w:rPr>
        <w:t xml:space="preserve">Het oordeel van het kabinet is positief. Het voorstel is gebaseerd </w:t>
      </w:r>
      <w:r w:rsidR="00646468" w:rsidRPr="003D6DEF">
        <w:rPr>
          <w:rFonts w:ascii="Verdana" w:hAnsi="Verdana"/>
          <w:iCs/>
          <w:color w:val="000000"/>
          <w:sz w:val="18"/>
          <w:szCs w:val="18"/>
          <w:lang w:val="nl-NL" w:eastAsia="zh-CN"/>
        </w:rPr>
        <w:t xml:space="preserve">op artikel 194, tweede lid, </w:t>
      </w:r>
      <w:r w:rsidR="001B6ED4" w:rsidRPr="003D6DEF">
        <w:rPr>
          <w:rFonts w:ascii="Verdana" w:hAnsi="Verdana"/>
          <w:iCs/>
          <w:color w:val="000000"/>
          <w:sz w:val="18"/>
          <w:szCs w:val="18"/>
          <w:lang w:val="nl-NL" w:eastAsia="zh-CN"/>
        </w:rPr>
        <w:t>van het</w:t>
      </w:r>
      <w:r w:rsidR="00F266EA">
        <w:rPr>
          <w:rFonts w:ascii="Verdana" w:hAnsi="Verdana"/>
          <w:iCs/>
          <w:color w:val="000000"/>
          <w:sz w:val="18"/>
          <w:szCs w:val="18"/>
          <w:lang w:val="nl-NL" w:eastAsia="zh-CN"/>
        </w:rPr>
        <w:t xml:space="preserve"> </w:t>
      </w:r>
      <w:r w:rsidR="001B6ED4" w:rsidRPr="003D6DEF">
        <w:rPr>
          <w:rFonts w:ascii="Verdana" w:hAnsi="Verdana"/>
          <w:iCs/>
          <w:color w:val="000000"/>
          <w:sz w:val="18"/>
          <w:szCs w:val="18"/>
          <w:lang w:val="nl-NL" w:eastAsia="zh-CN"/>
        </w:rPr>
        <w:t>VWEU.</w:t>
      </w:r>
      <w:r w:rsidR="00646468" w:rsidRPr="003D6DEF">
        <w:rPr>
          <w:rFonts w:ascii="Verdana" w:hAnsi="Verdana"/>
          <w:iCs/>
          <w:color w:val="000000"/>
          <w:sz w:val="18"/>
          <w:szCs w:val="18"/>
          <w:lang w:val="nl-NL" w:eastAsia="zh-CN"/>
        </w:rPr>
        <w:t xml:space="preserve"> Het kabinet kan zich vinden in deze rechtsbasis. </w:t>
      </w:r>
      <w:r w:rsidR="00646468" w:rsidRPr="003D6DEF">
        <w:rPr>
          <w:rFonts w:ascii="Verdana" w:hAnsi="Verdana"/>
          <w:color w:val="000000"/>
          <w:sz w:val="18"/>
          <w:szCs w:val="18"/>
          <w:lang w:val="nl-NL"/>
        </w:rPr>
        <w:t xml:space="preserve">Het artikel geeft de EU de bevoegdheid om maatregelen vast te stellen die noodzakelijk zijn om de in artikel 194, eerste lid, van het VWEU genoemde doelstellingen te verwezenlijken. </w:t>
      </w:r>
      <w:r w:rsidR="00646468" w:rsidRPr="003D6DEF">
        <w:rPr>
          <w:rFonts w:ascii="Verdana" w:hAnsi="Verdana"/>
          <w:iCs/>
          <w:color w:val="000000"/>
          <w:sz w:val="18"/>
          <w:szCs w:val="18"/>
          <w:lang w:val="nl-NL" w:eastAsia="zh-CN"/>
        </w:rPr>
        <w:t xml:space="preserve">Het voorstel </w:t>
      </w:r>
      <w:r w:rsidR="00F266EA">
        <w:rPr>
          <w:rFonts w:ascii="Verdana" w:hAnsi="Verdana"/>
          <w:iCs/>
          <w:color w:val="000000"/>
          <w:sz w:val="18"/>
          <w:szCs w:val="18"/>
          <w:lang w:val="nl-NL" w:eastAsia="zh-CN"/>
        </w:rPr>
        <w:t>heeft</w:t>
      </w:r>
      <w:r w:rsidR="00646468" w:rsidRPr="003D6DEF">
        <w:rPr>
          <w:rFonts w:ascii="Verdana" w:hAnsi="Verdana"/>
          <w:iCs/>
          <w:color w:val="000000"/>
          <w:sz w:val="18"/>
          <w:szCs w:val="18"/>
          <w:lang w:val="nl-NL" w:eastAsia="zh-CN"/>
        </w:rPr>
        <w:t xml:space="preserve"> het stimuleren van </w:t>
      </w:r>
      <w:r w:rsidR="00154B95" w:rsidRPr="003D6DEF">
        <w:rPr>
          <w:rFonts w:ascii="Verdana" w:hAnsi="Verdana"/>
          <w:iCs/>
          <w:color w:val="000000"/>
          <w:sz w:val="18"/>
          <w:szCs w:val="18"/>
          <w:lang w:val="nl-NL" w:eastAsia="zh-CN"/>
        </w:rPr>
        <w:t>energiezuinigheid</w:t>
      </w:r>
      <w:r w:rsidR="00646468" w:rsidRPr="003D6DEF">
        <w:rPr>
          <w:rFonts w:ascii="Verdana" w:hAnsi="Verdana"/>
          <w:iCs/>
          <w:color w:val="000000"/>
          <w:sz w:val="18"/>
          <w:szCs w:val="18"/>
          <w:lang w:val="nl-NL" w:eastAsia="zh-CN"/>
        </w:rPr>
        <w:t>, energiebesparing en de ontwikkeling van nieuwe en duurzame energie</w:t>
      </w:r>
      <w:r w:rsidR="00F266EA">
        <w:rPr>
          <w:rFonts w:ascii="Verdana" w:hAnsi="Verdana"/>
          <w:iCs/>
          <w:color w:val="000000"/>
          <w:sz w:val="18"/>
          <w:szCs w:val="18"/>
          <w:lang w:val="nl-NL" w:eastAsia="zh-CN"/>
        </w:rPr>
        <w:t xml:space="preserve"> tot doel</w:t>
      </w:r>
      <w:r w:rsidR="00646468" w:rsidRPr="003D6DEF">
        <w:rPr>
          <w:rFonts w:ascii="Verdana" w:hAnsi="Verdana"/>
          <w:iCs/>
          <w:color w:val="000000"/>
          <w:sz w:val="18"/>
          <w:szCs w:val="18"/>
          <w:lang w:val="nl-NL" w:eastAsia="zh-CN"/>
        </w:rPr>
        <w:t xml:space="preserve"> en </w:t>
      </w:r>
      <w:r w:rsidR="00D87815">
        <w:rPr>
          <w:rFonts w:ascii="Verdana" w:hAnsi="Verdana"/>
          <w:iCs/>
          <w:color w:val="000000"/>
          <w:sz w:val="18"/>
          <w:szCs w:val="18"/>
          <w:lang w:val="nl-NL" w:eastAsia="zh-CN"/>
        </w:rPr>
        <w:t xml:space="preserve">is daarmee gericht op </w:t>
      </w:r>
      <w:r w:rsidR="00646468" w:rsidRPr="003D6DEF">
        <w:rPr>
          <w:rFonts w:ascii="Verdana" w:hAnsi="Verdana"/>
          <w:iCs/>
          <w:color w:val="000000"/>
          <w:sz w:val="18"/>
          <w:szCs w:val="18"/>
          <w:lang w:val="nl-NL" w:eastAsia="zh-CN"/>
        </w:rPr>
        <w:t>de doelen zoals opgenomen in artikel 194, eerste lid, onderdeel c</w:t>
      </w:r>
      <w:r w:rsidR="00F266EA">
        <w:rPr>
          <w:rFonts w:ascii="Verdana" w:hAnsi="Verdana"/>
          <w:iCs/>
          <w:color w:val="000000"/>
          <w:sz w:val="18"/>
          <w:szCs w:val="18"/>
          <w:lang w:val="nl-NL" w:eastAsia="zh-CN"/>
        </w:rPr>
        <w:t>, VWEU</w:t>
      </w:r>
      <w:r w:rsidR="00646468" w:rsidRPr="003D6DEF">
        <w:rPr>
          <w:rFonts w:ascii="Verdana" w:hAnsi="Verdana"/>
          <w:iCs/>
          <w:color w:val="000000"/>
          <w:sz w:val="18"/>
          <w:szCs w:val="18"/>
          <w:lang w:val="nl-NL" w:eastAsia="zh-CN"/>
        </w:rPr>
        <w:t xml:space="preserve">. </w:t>
      </w:r>
      <w:r w:rsidR="00646468" w:rsidRPr="003D6DEF">
        <w:rPr>
          <w:rFonts w:ascii="Verdana" w:hAnsi="Verdana"/>
          <w:color w:val="000000"/>
          <w:sz w:val="18"/>
          <w:szCs w:val="18"/>
          <w:lang w:val="nl-NL"/>
        </w:rPr>
        <w:t>Op het gebied van energie hebben de EU en de lidstaten een gedeelde bevoegdheid (artikel 4, tweede lid, sub i, VWEU).</w:t>
      </w:r>
    </w:p>
    <w:p w14:paraId="2C3E80A7" w14:textId="77777777" w:rsidR="00646468" w:rsidRPr="003D6DEF" w:rsidRDefault="00646468" w:rsidP="00646468">
      <w:pPr>
        <w:pStyle w:val="Spreekpunten"/>
        <w:numPr>
          <w:ilvl w:val="0"/>
          <w:numId w:val="0"/>
        </w:numPr>
        <w:rPr>
          <w:rFonts w:ascii="Verdana" w:hAnsi="Verdana"/>
          <w:iCs/>
          <w:color w:val="000000"/>
          <w:sz w:val="18"/>
          <w:szCs w:val="18"/>
          <w:lang w:val="nl-NL" w:eastAsia="zh-CN"/>
        </w:rPr>
      </w:pPr>
    </w:p>
    <w:p w14:paraId="74DA5CFC" w14:textId="77777777" w:rsidR="00646468" w:rsidRPr="003D6DEF" w:rsidRDefault="00646468" w:rsidP="00646468">
      <w:pPr>
        <w:pStyle w:val="Spreekpunten"/>
        <w:numPr>
          <w:ilvl w:val="0"/>
          <w:numId w:val="6"/>
        </w:numPr>
        <w:rPr>
          <w:rFonts w:ascii="Verdana" w:hAnsi="Verdana"/>
          <w:i/>
          <w:iCs/>
          <w:color w:val="000000"/>
          <w:sz w:val="18"/>
          <w:szCs w:val="18"/>
          <w:lang w:val="nl-NL" w:eastAsia="zh-CN"/>
        </w:rPr>
      </w:pPr>
      <w:r w:rsidRPr="003D6DEF">
        <w:rPr>
          <w:rFonts w:ascii="Verdana" w:hAnsi="Verdana"/>
          <w:i/>
          <w:iCs/>
          <w:color w:val="000000"/>
          <w:sz w:val="18"/>
          <w:szCs w:val="18"/>
          <w:lang w:val="nl-NL" w:eastAsia="zh-CN"/>
        </w:rPr>
        <w:t xml:space="preserve">Subsidiariteit </w:t>
      </w:r>
    </w:p>
    <w:p w14:paraId="782E12F9" w14:textId="77777777" w:rsidR="00066A24" w:rsidRPr="003D6DEF" w:rsidRDefault="00066A24" w:rsidP="00066A24">
      <w:pPr>
        <w:spacing w:line="360" w:lineRule="auto"/>
        <w:rPr>
          <w:rFonts w:ascii="Verdana" w:hAnsi="Verdana"/>
          <w:color w:val="000000"/>
          <w:sz w:val="18"/>
          <w:szCs w:val="18"/>
        </w:rPr>
      </w:pPr>
      <w:r w:rsidRPr="003D6DEF">
        <w:rPr>
          <w:rFonts w:ascii="Verdana" w:hAnsi="Verdana"/>
          <w:iCs/>
          <w:color w:val="000000"/>
          <w:sz w:val="18"/>
          <w:szCs w:val="18"/>
        </w:rPr>
        <w:t xml:space="preserve">Het kabinet beoordeelt de subsidiariteit als positief. </w:t>
      </w:r>
      <w:r w:rsidR="00D36656" w:rsidRPr="003D6DEF">
        <w:rPr>
          <w:rFonts w:ascii="Verdana" w:hAnsi="Verdana"/>
          <w:iCs/>
          <w:sz w:val="18"/>
          <w:szCs w:val="18"/>
        </w:rPr>
        <w:t xml:space="preserve">Het voorstel heeft als doel </w:t>
      </w:r>
      <w:r w:rsidR="005366F8" w:rsidRPr="003D6DEF">
        <w:rPr>
          <w:rFonts w:ascii="Verdana" w:hAnsi="Verdana"/>
          <w:iCs/>
          <w:sz w:val="18"/>
          <w:szCs w:val="18"/>
        </w:rPr>
        <w:t xml:space="preserve">het realiseren van energiezuinige en emissievrije gebouwen. </w:t>
      </w:r>
      <w:r w:rsidRPr="003D6DEF">
        <w:rPr>
          <w:rFonts w:ascii="Verdana" w:hAnsi="Verdana"/>
          <w:iCs/>
          <w:color w:val="000000"/>
          <w:sz w:val="18"/>
          <w:szCs w:val="18"/>
        </w:rPr>
        <w:t xml:space="preserve">De problematiek van slecht of matig geïsoleerde gebouwen die afhankelijk zijn van fossiele brandstoffen voor verwarming en koeling beperkt zich niet tot enkele lidstaten, maar is </w:t>
      </w:r>
      <w:r w:rsidR="008B2EB2" w:rsidRPr="003D6DEF">
        <w:rPr>
          <w:rFonts w:ascii="Verdana" w:hAnsi="Verdana"/>
          <w:iCs/>
          <w:color w:val="000000"/>
          <w:sz w:val="18"/>
          <w:szCs w:val="18"/>
        </w:rPr>
        <w:t>E</w:t>
      </w:r>
      <w:r w:rsidR="009E50BC">
        <w:rPr>
          <w:rFonts w:ascii="Verdana" w:hAnsi="Verdana"/>
          <w:iCs/>
          <w:color w:val="000000"/>
          <w:sz w:val="18"/>
          <w:szCs w:val="18"/>
        </w:rPr>
        <w:t>U-</w:t>
      </w:r>
      <w:r w:rsidR="008B2EB2" w:rsidRPr="003D6DEF">
        <w:rPr>
          <w:rFonts w:ascii="Verdana" w:hAnsi="Verdana"/>
          <w:iCs/>
          <w:color w:val="000000"/>
          <w:sz w:val="18"/>
          <w:szCs w:val="18"/>
        </w:rPr>
        <w:t>breed</w:t>
      </w:r>
      <w:r w:rsidRPr="003D6DEF">
        <w:rPr>
          <w:rFonts w:ascii="Verdana" w:hAnsi="Verdana"/>
          <w:iCs/>
          <w:color w:val="000000"/>
          <w:sz w:val="18"/>
          <w:szCs w:val="18"/>
        </w:rPr>
        <w:t xml:space="preserve">. Gezien de doelstellingen die zijn neergelegd in de Europese Klimaatwet heeft een </w:t>
      </w:r>
      <w:r w:rsidR="009E50BC">
        <w:rPr>
          <w:rFonts w:ascii="Verdana" w:hAnsi="Verdana"/>
          <w:iCs/>
          <w:color w:val="000000"/>
          <w:sz w:val="18"/>
          <w:szCs w:val="18"/>
        </w:rPr>
        <w:t>EU-</w:t>
      </w:r>
      <w:r w:rsidRPr="003D6DEF">
        <w:rPr>
          <w:rFonts w:ascii="Verdana" w:hAnsi="Verdana"/>
          <w:iCs/>
          <w:color w:val="000000"/>
          <w:sz w:val="18"/>
          <w:szCs w:val="18"/>
        </w:rPr>
        <w:t xml:space="preserve">benadering om een energiezuinige, hoogwaardige en fossielvrije gebouwde omgeving te bereiken daarom de voorkeur boven een gefragmenteerde aanpak waarbij elke lidstaat zijn eigen beleidsmaatregelen formuleert. Maatregelen op EU-niveau zijn </w:t>
      </w:r>
      <w:r w:rsidR="00473F1B" w:rsidRPr="003D6DEF">
        <w:rPr>
          <w:rFonts w:ascii="Verdana" w:hAnsi="Verdana"/>
          <w:iCs/>
          <w:color w:val="000000"/>
          <w:sz w:val="18"/>
          <w:szCs w:val="18"/>
        </w:rPr>
        <w:t xml:space="preserve">om die reden </w:t>
      </w:r>
      <w:r w:rsidRPr="003D6DEF">
        <w:rPr>
          <w:rFonts w:ascii="Verdana" w:hAnsi="Verdana"/>
          <w:iCs/>
          <w:color w:val="000000"/>
          <w:sz w:val="18"/>
          <w:szCs w:val="18"/>
        </w:rPr>
        <w:t xml:space="preserve">efficiënter voor de versnelling van de transitie naar een duurzame, hoogwaardige gebouwde omgeving. Daarnaast draagt een gezamenlijke aanpak op EU-niveau bij aan het benutten van voordelen die de interne markt biedt, </w:t>
      </w:r>
      <w:r w:rsidR="00DF6EAA" w:rsidRPr="003D6DEF">
        <w:rPr>
          <w:rFonts w:ascii="Verdana" w:hAnsi="Verdana"/>
          <w:iCs/>
          <w:color w:val="000000"/>
          <w:sz w:val="18"/>
          <w:szCs w:val="18"/>
        </w:rPr>
        <w:t xml:space="preserve">zoals </w:t>
      </w:r>
      <w:r w:rsidRPr="003D6DEF">
        <w:rPr>
          <w:rFonts w:ascii="Verdana" w:hAnsi="Verdana"/>
          <w:iCs/>
          <w:color w:val="000000"/>
          <w:sz w:val="18"/>
          <w:szCs w:val="18"/>
        </w:rPr>
        <w:t xml:space="preserve">schaalvergroting en technologische samenwerking tussen lidstaten. Ook draagt het bij aan meer zekerheid voor investeerders. </w:t>
      </w:r>
      <w:r w:rsidRPr="003D6DEF">
        <w:rPr>
          <w:rFonts w:ascii="Verdana" w:hAnsi="Verdana"/>
          <w:color w:val="000000"/>
          <w:sz w:val="18"/>
          <w:szCs w:val="18"/>
        </w:rPr>
        <w:t>Bovendien ontstaat er bij</w:t>
      </w:r>
      <w:r w:rsidRPr="003D6DEF">
        <w:rPr>
          <w:rFonts w:ascii="Verdana" w:hAnsi="Verdana"/>
          <w:iCs/>
          <w:color w:val="000000"/>
          <w:sz w:val="18"/>
          <w:szCs w:val="18"/>
        </w:rPr>
        <w:t xml:space="preserve"> gebrek aan gecoördineerd beleid op EU-niveau het risico dat lidstaten vanwege zorgen over een ongelijk speelveld onvoldoende actie ondernemen. Om deze redenen is optreden op EU-niveau gerechtvaardigd.</w:t>
      </w:r>
    </w:p>
    <w:p w14:paraId="1A9ADC29" w14:textId="77777777" w:rsidR="00646468" w:rsidRPr="003D6DEF" w:rsidRDefault="00646468" w:rsidP="00646468">
      <w:pPr>
        <w:pStyle w:val="Spreekpunten"/>
        <w:numPr>
          <w:ilvl w:val="0"/>
          <w:numId w:val="6"/>
        </w:numPr>
        <w:rPr>
          <w:rFonts w:ascii="Verdana" w:hAnsi="Verdana"/>
          <w:i/>
          <w:iCs/>
          <w:color w:val="000000"/>
          <w:sz w:val="18"/>
          <w:szCs w:val="18"/>
          <w:lang w:val="nl-NL" w:eastAsia="zh-CN"/>
        </w:rPr>
      </w:pPr>
      <w:r w:rsidRPr="003D6DEF">
        <w:rPr>
          <w:rFonts w:ascii="Verdana" w:hAnsi="Verdana"/>
          <w:i/>
          <w:iCs/>
          <w:color w:val="000000"/>
          <w:sz w:val="18"/>
          <w:szCs w:val="18"/>
          <w:lang w:val="nl-NL" w:eastAsia="zh-CN"/>
        </w:rPr>
        <w:lastRenderedPageBreak/>
        <w:t>Proportionaliteit</w:t>
      </w:r>
    </w:p>
    <w:p w14:paraId="41FCD48E" w14:textId="77777777" w:rsidR="00B1519F" w:rsidRPr="003D6DEF" w:rsidRDefault="0075152C" w:rsidP="00493246">
      <w:pPr>
        <w:pStyle w:val="Spreekpunten"/>
        <w:numPr>
          <w:ilvl w:val="0"/>
          <w:numId w:val="0"/>
        </w:numPr>
        <w:rPr>
          <w:rFonts w:ascii="Verdana" w:hAnsi="Verdana"/>
          <w:iCs/>
          <w:color w:val="000000"/>
          <w:sz w:val="18"/>
          <w:szCs w:val="18"/>
          <w:lang w:val="nl-NL" w:eastAsia="zh-CN"/>
        </w:rPr>
      </w:pPr>
      <w:r w:rsidRPr="003D6DEF">
        <w:rPr>
          <w:rFonts w:ascii="Verdana" w:hAnsi="Verdana"/>
          <w:iCs/>
          <w:color w:val="000000"/>
          <w:sz w:val="18"/>
          <w:szCs w:val="18"/>
          <w:lang w:val="nl-NL" w:eastAsia="zh-CN"/>
        </w:rPr>
        <w:t>Het kabinet</w:t>
      </w:r>
      <w:r w:rsidR="006E4F35" w:rsidRPr="003D6DEF">
        <w:rPr>
          <w:rFonts w:ascii="Verdana" w:hAnsi="Verdana"/>
          <w:iCs/>
          <w:color w:val="000000"/>
          <w:sz w:val="18"/>
          <w:szCs w:val="18"/>
          <w:lang w:val="nl-NL"/>
        </w:rPr>
        <w:t xml:space="preserve"> </w:t>
      </w:r>
      <w:r w:rsidR="00DF6EAA" w:rsidRPr="003D6DEF">
        <w:rPr>
          <w:rFonts w:ascii="Verdana" w:hAnsi="Verdana"/>
          <w:iCs/>
          <w:color w:val="000000"/>
          <w:sz w:val="18"/>
          <w:szCs w:val="18"/>
          <w:lang w:val="nl-NL"/>
        </w:rPr>
        <w:t xml:space="preserve">beoordeelt de proportionaliteit als </w:t>
      </w:r>
      <w:r w:rsidR="001C609D">
        <w:rPr>
          <w:rFonts w:ascii="Verdana" w:hAnsi="Verdana"/>
          <w:iCs/>
          <w:color w:val="000000"/>
          <w:sz w:val="18"/>
          <w:szCs w:val="18"/>
          <w:lang w:val="nl-NL"/>
        </w:rPr>
        <w:t>deels positief</w:t>
      </w:r>
      <w:r w:rsidR="00851AE1">
        <w:rPr>
          <w:rFonts w:ascii="Verdana" w:hAnsi="Verdana"/>
          <w:iCs/>
          <w:color w:val="000000"/>
          <w:sz w:val="18"/>
          <w:szCs w:val="18"/>
          <w:lang w:val="nl-NL"/>
        </w:rPr>
        <w:t xml:space="preserve">, </w:t>
      </w:r>
      <w:r w:rsidR="001C609D">
        <w:rPr>
          <w:rFonts w:ascii="Verdana" w:hAnsi="Verdana"/>
          <w:iCs/>
          <w:color w:val="000000"/>
          <w:sz w:val="18"/>
          <w:szCs w:val="18"/>
          <w:lang w:val="nl-NL"/>
        </w:rPr>
        <w:t xml:space="preserve">deels </w:t>
      </w:r>
      <w:r w:rsidR="00DF6EAA" w:rsidRPr="003D6DEF">
        <w:rPr>
          <w:rFonts w:ascii="Verdana" w:hAnsi="Verdana"/>
          <w:iCs/>
          <w:color w:val="000000"/>
          <w:sz w:val="18"/>
          <w:szCs w:val="18"/>
          <w:lang w:val="nl-NL"/>
        </w:rPr>
        <w:t>negatief.</w:t>
      </w:r>
      <w:r w:rsidR="004F5F5D" w:rsidRPr="003D6DEF">
        <w:rPr>
          <w:rFonts w:ascii="Verdana" w:hAnsi="Verdana"/>
          <w:iCs/>
          <w:color w:val="000000"/>
          <w:sz w:val="18"/>
          <w:szCs w:val="18"/>
          <w:lang w:val="nl-NL"/>
        </w:rPr>
        <w:t xml:space="preserve"> Het kabinet </w:t>
      </w:r>
      <w:r w:rsidR="00121F22" w:rsidRPr="003D6DEF">
        <w:rPr>
          <w:rFonts w:ascii="Verdana" w:hAnsi="Verdana"/>
          <w:iCs/>
          <w:color w:val="000000"/>
          <w:sz w:val="18"/>
          <w:szCs w:val="18"/>
          <w:lang w:val="nl-NL"/>
        </w:rPr>
        <w:t xml:space="preserve">steunt </w:t>
      </w:r>
      <w:r w:rsidR="000C7FDA" w:rsidRPr="003D6DEF">
        <w:rPr>
          <w:rFonts w:ascii="Verdana" w:hAnsi="Verdana"/>
          <w:iCs/>
          <w:color w:val="000000"/>
          <w:sz w:val="18"/>
          <w:szCs w:val="18"/>
          <w:lang w:val="nl-NL"/>
        </w:rPr>
        <w:t xml:space="preserve">de Commissie </w:t>
      </w:r>
      <w:r w:rsidR="00426ABB" w:rsidRPr="003D6DEF">
        <w:rPr>
          <w:rFonts w:ascii="Verdana" w:hAnsi="Verdana"/>
          <w:iCs/>
          <w:color w:val="000000"/>
          <w:sz w:val="18"/>
          <w:szCs w:val="18"/>
          <w:lang w:val="nl-NL"/>
        </w:rPr>
        <w:t>in veel</w:t>
      </w:r>
      <w:r w:rsidR="000F2377" w:rsidRPr="003D6DEF">
        <w:rPr>
          <w:rFonts w:ascii="Verdana" w:hAnsi="Verdana"/>
          <w:iCs/>
          <w:color w:val="000000"/>
          <w:sz w:val="18"/>
          <w:szCs w:val="18"/>
          <w:lang w:val="nl-NL"/>
        </w:rPr>
        <w:t xml:space="preserve"> </w:t>
      </w:r>
      <w:r w:rsidR="007E6A82">
        <w:rPr>
          <w:rFonts w:ascii="Verdana" w:hAnsi="Verdana"/>
          <w:iCs/>
          <w:color w:val="000000"/>
          <w:sz w:val="18"/>
          <w:szCs w:val="18"/>
          <w:lang w:val="nl-NL"/>
        </w:rPr>
        <w:t xml:space="preserve">onderdelen van het </w:t>
      </w:r>
      <w:r w:rsidR="007532C1">
        <w:rPr>
          <w:rFonts w:ascii="Verdana" w:hAnsi="Verdana"/>
          <w:iCs/>
          <w:color w:val="000000"/>
          <w:sz w:val="18"/>
          <w:szCs w:val="18"/>
          <w:lang w:val="nl-NL"/>
        </w:rPr>
        <w:t>voorstel</w:t>
      </w:r>
      <w:r w:rsidR="00426ABB" w:rsidRPr="003D6DEF">
        <w:rPr>
          <w:rFonts w:ascii="Verdana" w:hAnsi="Verdana"/>
          <w:iCs/>
          <w:color w:val="000000"/>
          <w:sz w:val="18"/>
          <w:szCs w:val="18"/>
          <w:lang w:val="nl-NL"/>
        </w:rPr>
        <w:t>, bijvoorbeeld het actiegerichte Nationale Renovatieplan</w:t>
      </w:r>
      <w:r w:rsidR="001C609D">
        <w:rPr>
          <w:rFonts w:ascii="Verdana" w:hAnsi="Verdana"/>
          <w:iCs/>
          <w:color w:val="000000"/>
          <w:sz w:val="18"/>
          <w:szCs w:val="18"/>
          <w:lang w:val="nl-NL"/>
        </w:rPr>
        <w:t>, financiële instrumenten en</w:t>
      </w:r>
      <w:r w:rsidR="00D969C1">
        <w:rPr>
          <w:rFonts w:ascii="Verdana" w:hAnsi="Verdana"/>
          <w:iCs/>
          <w:color w:val="000000"/>
          <w:sz w:val="18"/>
          <w:szCs w:val="18"/>
          <w:lang w:val="nl-NL"/>
        </w:rPr>
        <w:t xml:space="preserve"> het ambitieniveau van de emissievrije </w:t>
      </w:r>
      <w:r w:rsidR="007532C1">
        <w:rPr>
          <w:rFonts w:ascii="Verdana" w:hAnsi="Verdana"/>
          <w:iCs/>
          <w:color w:val="000000"/>
          <w:sz w:val="18"/>
          <w:szCs w:val="18"/>
          <w:lang w:val="nl-NL"/>
        </w:rPr>
        <w:t>nieuwbouwstandaard</w:t>
      </w:r>
      <w:r w:rsidR="000C2481">
        <w:rPr>
          <w:rFonts w:ascii="Verdana" w:hAnsi="Verdana"/>
          <w:iCs/>
          <w:color w:val="000000"/>
          <w:sz w:val="18"/>
          <w:szCs w:val="18"/>
          <w:lang w:val="nl-NL"/>
        </w:rPr>
        <w:t xml:space="preserve"> voor de meeste type gebouwen</w:t>
      </w:r>
      <w:r w:rsidR="004F5F5D" w:rsidRPr="003D6DEF">
        <w:rPr>
          <w:rFonts w:ascii="Verdana" w:hAnsi="Verdana"/>
          <w:iCs/>
          <w:color w:val="000000"/>
          <w:sz w:val="18"/>
          <w:szCs w:val="18"/>
          <w:lang w:val="nl-NL"/>
        </w:rPr>
        <w:t xml:space="preserve">, maar </w:t>
      </w:r>
      <w:r w:rsidR="00D32EF9" w:rsidRPr="003D6DEF">
        <w:rPr>
          <w:rFonts w:ascii="Verdana" w:hAnsi="Verdana"/>
          <w:iCs/>
          <w:color w:val="000000"/>
          <w:sz w:val="18"/>
          <w:szCs w:val="18"/>
          <w:lang w:val="nl-NL"/>
        </w:rPr>
        <w:t xml:space="preserve">ziet </w:t>
      </w:r>
      <w:r w:rsidR="00431D33" w:rsidRPr="003D6DEF">
        <w:rPr>
          <w:rFonts w:ascii="Verdana" w:hAnsi="Verdana"/>
          <w:iCs/>
          <w:color w:val="000000"/>
          <w:sz w:val="18"/>
          <w:szCs w:val="18"/>
          <w:lang w:val="nl-NL"/>
        </w:rPr>
        <w:t xml:space="preserve">ook </w:t>
      </w:r>
      <w:r w:rsidR="004F5F5D" w:rsidRPr="003D6DEF">
        <w:rPr>
          <w:rFonts w:ascii="Verdana" w:hAnsi="Verdana"/>
          <w:iCs/>
          <w:color w:val="000000"/>
          <w:sz w:val="18"/>
          <w:szCs w:val="18"/>
          <w:lang w:val="nl-NL"/>
        </w:rPr>
        <w:t>dat m</w:t>
      </w:r>
      <w:r w:rsidRPr="003D6DEF">
        <w:rPr>
          <w:rFonts w:ascii="Verdana" w:hAnsi="Verdana"/>
          <w:iCs/>
          <w:color w:val="000000"/>
          <w:sz w:val="18"/>
          <w:szCs w:val="18"/>
          <w:lang w:val="nl-NL" w:eastAsia="zh-CN"/>
        </w:rPr>
        <w:t xml:space="preserve">eerdere bepalingen </w:t>
      </w:r>
      <w:r w:rsidR="001E20BA">
        <w:rPr>
          <w:rFonts w:ascii="Verdana" w:hAnsi="Verdana"/>
          <w:iCs/>
          <w:color w:val="000000"/>
          <w:sz w:val="18"/>
          <w:szCs w:val="18"/>
          <w:lang w:val="nl-NL" w:eastAsia="zh-CN"/>
        </w:rPr>
        <w:t xml:space="preserve">voor </w:t>
      </w:r>
      <w:r w:rsidR="00B66EB7">
        <w:rPr>
          <w:rFonts w:ascii="Verdana" w:hAnsi="Verdana"/>
          <w:iCs/>
          <w:color w:val="000000"/>
          <w:sz w:val="18"/>
          <w:szCs w:val="18"/>
          <w:lang w:val="nl-NL" w:eastAsia="zh-CN"/>
        </w:rPr>
        <w:t xml:space="preserve">wat het kabinet betreft </w:t>
      </w:r>
      <w:r w:rsidR="00901F24">
        <w:rPr>
          <w:rFonts w:ascii="Verdana" w:hAnsi="Verdana"/>
          <w:color w:val="000000"/>
          <w:sz w:val="18"/>
          <w:lang w:val="nl-NL"/>
        </w:rPr>
        <w:t xml:space="preserve">te vergaand en te gedetailleerd zijn. </w:t>
      </w:r>
      <w:r w:rsidR="00CA20C9" w:rsidRPr="003D6DEF">
        <w:rPr>
          <w:rFonts w:ascii="Verdana" w:hAnsi="Verdana"/>
          <w:iCs/>
          <w:color w:val="000000"/>
          <w:sz w:val="18"/>
          <w:szCs w:val="18"/>
          <w:lang w:val="nl-NL" w:eastAsia="zh-CN"/>
        </w:rPr>
        <w:t>Dit is</w:t>
      </w:r>
      <w:r w:rsidR="002923F2" w:rsidRPr="003D6DEF">
        <w:rPr>
          <w:rFonts w:ascii="Verdana" w:hAnsi="Verdana"/>
          <w:iCs/>
          <w:color w:val="000000"/>
          <w:sz w:val="18"/>
          <w:szCs w:val="18"/>
          <w:lang w:val="nl-NL" w:eastAsia="zh-CN"/>
        </w:rPr>
        <w:t xml:space="preserve"> bijvoorbeeld</w:t>
      </w:r>
      <w:r w:rsidR="00CA20C9" w:rsidRPr="003D6DEF">
        <w:rPr>
          <w:rFonts w:ascii="Verdana" w:hAnsi="Verdana"/>
          <w:iCs/>
          <w:color w:val="000000"/>
          <w:sz w:val="18"/>
          <w:szCs w:val="18"/>
          <w:lang w:val="nl-NL" w:eastAsia="zh-CN"/>
        </w:rPr>
        <w:t xml:space="preserve"> het geval bij de </w:t>
      </w:r>
      <w:r w:rsidR="00431D33" w:rsidRPr="003D6DEF">
        <w:rPr>
          <w:rFonts w:ascii="Verdana" w:hAnsi="Verdana"/>
          <w:iCs/>
          <w:sz w:val="18"/>
          <w:szCs w:val="18"/>
          <w:lang w:val="nl-NL" w:eastAsia="zh-CN"/>
        </w:rPr>
        <w:t xml:space="preserve">minimum energieprestatie-eisen voor bestaande gebouwen. </w:t>
      </w:r>
      <w:r w:rsidR="00D969C1">
        <w:rPr>
          <w:rFonts w:ascii="Verdana" w:hAnsi="Verdana"/>
          <w:iCs/>
          <w:sz w:val="18"/>
          <w:szCs w:val="18"/>
          <w:lang w:val="nl-NL" w:eastAsia="zh-CN"/>
        </w:rPr>
        <w:t>Het kabinet ziet graag</w:t>
      </w:r>
      <w:r w:rsidR="00D9716A">
        <w:rPr>
          <w:rFonts w:ascii="Verdana" w:hAnsi="Verdana"/>
          <w:iCs/>
          <w:sz w:val="18"/>
          <w:szCs w:val="18"/>
          <w:lang w:val="nl-NL" w:eastAsia="zh-CN"/>
        </w:rPr>
        <w:t xml:space="preserve"> een betere</w:t>
      </w:r>
      <w:r w:rsidR="00D969C1">
        <w:rPr>
          <w:rFonts w:ascii="Verdana" w:hAnsi="Verdana"/>
          <w:iCs/>
          <w:sz w:val="18"/>
          <w:szCs w:val="18"/>
          <w:lang w:val="nl-NL" w:eastAsia="zh-CN"/>
        </w:rPr>
        <w:t xml:space="preserve"> onderbouwing</w:t>
      </w:r>
      <w:r w:rsidR="000C7FDA" w:rsidRPr="003D6DEF">
        <w:rPr>
          <w:rFonts w:ascii="Verdana" w:hAnsi="Verdana"/>
          <w:iCs/>
          <w:sz w:val="18"/>
          <w:szCs w:val="18"/>
          <w:lang w:val="nl-NL" w:eastAsia="zh-CN"/>
        </w:rPr>
        <w:t xml:space="preserve"> </w:t>
      </w:r>
      <w:r w:rsidR="00D969C1">
        <w:rPr>
          <w:rFonts w:ascii="Verdana" w:hAnsi="Verdana"/>
          <w:iCs/>
          <w:sz w:val="18"/>
          <w:szCs w:val="18"/>
          <w:lang w:val="nl-NL" w:eastAsia="zh-CN"/>
        </w:rPr>
        <w:t xml:space="preserve">van de Commissie </w:t>
      </w:r>
      <w:r w:rsidR="000C7FDA" w:rsidRPr="003D6DEF">
        <w:rPr>
          <w:rFonts w:ascii="Verdana" w:hAnsi="Verdana"/>
          <w:iCs/>
          <w:sz w:val="18"/>
          <w:szCs w:val="18"/>
          <w:lang w:val="nl-NL" w:eastAsia="zh-CN"/>
        </w:rPr>
        <w:t xml:space="preserve">waarom dit noodzakelijk is om de klimaat- en energiedoelen in de gebouwde omgeving te bereiken wanneer er </w:t>
      </w:r>
      <w:r w:rsidR="008F10FB">
        <w:rPr>
          <w:rFonts w:ascii="Verdana" w:hAnsi="Verdana"/>
          <w:iCs/>
          <w:sz w:val="18"/>
          <w:szCs w:val="18"/>
          <w:lang w:val="nl-NL" w:eastAsia="zh-CN"/>
        </w:rPr>
        <w:t xml:space="preserve">ook </w:t>
      </w:r>
      <w:r w:rsidR="000C7FDA" w:rsidRPr="003D6DEF">
        <w:rPr>
          <w:rFonts w:ascii="Verdana" w:hAnsi="Verdana"/>
          <w:iCs/>
          <w:sz w:val="18"/>
          <w:szCs w:val="18"/>
          <w:lang w:val="nl-NL" w:eastAsia="zh-CN"/>
        </w:rPr>
        <w:t xml:space="preserve">al een ETS-BRT wordt voorgesteld en de gebouwde omgeving ook onder de ESR valt. </w:t>
      </w:r>
      <w:r w:rsidR="000C7FDA" w:rsidRPr="003D6DEF">
        <w:rPr>
          <w:rFonts w:ascii="Verdana" w:hAnsi="Verdana"/>
          <w:sz w:val="18"/>
          <w:szCs w:val="18"/>
          <w:lang w:val="nl-NL"/>
        </w:rPr>
        <w:t xml:space="preserve">Het kabinet </w:t>
      </w:r>
      <w:r w:rsidR="00D9716A">
        <w:rPr>
          <w:rFonts w:ascii="Verdana" w:hAnsi="Verdana"/>
          <w:sz w:val="18"/>
          <w:szCs w:val="18"/>
          <w:lang w:val="nl-NL"/>
        </w:rPr>
        <w:t>constateert</w:t>
      </w:r>
      <w:r w:rsidR="00D9716A" w:rsidRPr="003D6DEF">
        <w:rPr>
          <w:rFonts w:ascii="Verdana" w:hAnsi="Verdana"/>
          <w:sz w:val="18"/>
          <w:szCs w:val="18"/>
          <w:lang w:val="nl-NL"/>
        </w:rPr>
        <w:t xml:space="preserve"> </w:t>
      </w:r>
      <w:r w:rsidR="000C7FDA" w:rsidRPr="003D6DEF">
        <w:rPr>
          <w:rFonts w:ascii="Verdana" w:hAnsi="Verdana"/>
          <w:sz w:val="18"/>
          <w:szCs w:val="18"/>
          <w:lang w:val="nl-NL"/>
        </w:rPr>
        <w:t xml:space="preserve">dat de </w:t>
      </w:r>
      <w:r w:rsidR="000C7FDA" w:rsidRPr="003D6DEF">
        <w:rPr>
          <w:rFonts w:ascii="Verdana" w:hAnsi="Verdana"/>
          <w:i/>
          <w:sz w:val="18"/>
          <w:szCs w:val="18"/>
          <w:lang w:val="nl-NL"/>
        </w:rPr>
        <w:t>Regulatory Scru</w:t>
      </w:r>
      <w:r w:rsidR="00A94F8A">
        <w:rPr>
          <w:rFonts w:ascii="Verdana" w:hAnsi="Verdana"/>
          <w:i/>
          <w:sz w:val="18"/>
          <w:szCs w:val="18"/>
          <w:lang w:val="nl-NL"/>
        </w:rPr>
        <w:t>t</w:t>
      </w:r>
      <w:r w:rsidR="000C7FDA" w:rsidRPr="003D6DEF">
        <w:rPr>
          <w:rFonts w:ascii="Verdana" w:hAnsi="Verdana"/>
          <w:i/>
          <w:sz w:val="18"/>
          <w:szCs w:val="18"/>
          <w:lang w:val="nl-NL"/>
        </w:rPr>
        <w:t>i</w:t>
      </w:r>
      <w:r w:rsidR="00A94F8A">
        <w:rPr>
          <w:rFonts w:ascii="Verdana" w:hAnsi="Verdana"/>
          <w:i/>
          <w:sz w:val="18"/>
          <w:szCs w:val="18"/>
          <w:lang w:val="nl-NL"/>
        </w:rPr>
        <w:t>n</w:t>
      </w:r>
      <w:r w:rsidR="000C7FDA" w:rsidRPr="003D6DEF">
        <w:rPr>
          <w:rFonts w:ascii="Verdana" w:hAnsi="Verdana"/>
          <w:i/>
          <w:sz w:val="18"/>
          <w:szCs w:val="18"/>
          <w:lang w:val="nl-NL"/>
        </w:rPr>
        <w:t xml:space="preserve">y Board </w:t>
      </w:r>
      <w:r w:rsidR="000C7FDA" w:rsidRPr="003D6DEF">
        <w:rPr>
          <w:rFonts w:ascii="Verdana" w:hAnsi="Verdana"/>
          <w:sz w:val="18"/>
          <w:szCs w:val="18"/>
          <w:lang w:val="nl-NL"/>
        </w:rPr>
        <w:t>(RSB) tweemaal een negatief advies gegeven over het EPBD voorstel, voornamelijk ten aanzien van d</w:t>
      </w:r>
      <w:r w:rsidR="00D9716A">
        <w:rPr>
          <w:rFonts w:ascii="Verdana" w:hAnsi="Verdana"/>
          <w:sz w:val="18"/>
          <w:szCs w:val="18"/>
          <w:lang w:val="nl-NL"/>
        </w:rPr>
        <w:t>it onderdeel</w:t>
      </w:r>
      <w:r w:rsidR="000C7FDA" w:rsidRPr="003D6DEF">
        <w:rPr>
          <w:rFonts w:ascii="Verdana" w:hAnsi="Verdana"/>
          <w:sz w:val="18"/>
          <w:szCs w:val="18"/>
          <w:lang w:val="nl-NL"/>
        </w:rPr>
        <w:t>.</w:t>
      </w:r>
      <w:r w:rsidR="000C7FDA" w:rsidRPr="003D6DEF">
        <w:rPr>
          <w:rStyle w:val="Voetnootmarkering"/>
          <w:rFonts w:ascii="Verdana" w:hAnsi="Verdana"/>
          <w:sz w:val="18"/>
          <w:szCs w:val="18"/>
          <w:lang w:val="nl-NL"/>
        </w:rPr>
        <w:footnoteReference w:id="15"/>
      </w:r>
      <w:r w:rsidR="00426ABB" w:rsidRPr="003D6DEF">
        <w:rPr>
          <w:rFonts w:ascii="Verdana" w:hAnsi="Verdana"/>
          <w:sz w:val="18"/>
          <w:szCs w:val="18"/>
          <w:lang w:val="nl-NL"/>
        </w:rPr>
        <w:t xml:space="preserve"> Ook </w:t>
      </w:r>
      <w:r w:rsidR="00ED37A6" w:rsidRPr="003D6DEF">
        <w:rPr>
          <w:rFonts w:ascii="Verdana" w:hAnsi="Verdana"/>
          <w:iCs/>
          <w:color w:val="000000"/>
          <w:sz w:val="18"/>
          <w:szCs w:val="18"/>
          <w:lang w:val="nl-NL" w:eastAsia="zh-CN"/>
        </w:rPr>
        <w:t xml:space="preserve">bepalingen op grond waarvan lidstaten aanvullende eisen bij nieuwbouw en ingrijpende renovaties </w:t>
      </w:r>
      <w:r w:rsidR="00426ABB" w:rsidRPr="003D6DEF">
        <w:rPr>
          <w:rFonts w:ascii="Verdana" w:hAnsi="Verdana"/>
          <w:iCs/>
          <w:color w:val="000000"/>
          <w:sz w:val="18"/>
          <w:szCs w:val="18"/>
          <w:lang w:val="nl-NL" w:eastAsia="zh-CN"/>
        </w:rPr>
        <w:t>moeten s</w:t>
      </w:r>
      <w:r w:rsidR="00ED37A6" w:rsidRPr="003D6DEF">
        <w:rPr>
          <w:rFonts w:ascii="Verdana" w:hAnsi="Verdana"/>
          <w:iCs/>
          <w:color w:val="000000"/>
          <w:sz w:val="18"/>
          <w:szCs w:val="18"/>
          <w:lang w:val="nl-NL" w:eastAsia="zh-CN"/>
        </w:rPr>
        <w:t>tellen aangaande gezondheid, veiligheid en toegankelijkheid</w:t>
      </w:r>
      <w:r w:rsidR="00426ABB" w:rsidRPr="003D6DEF">
        <w:rPr>
          <w:rFonts w:ascii="Verdana" w:hAnsi="Verdana"/>
          <w:iCs/>
          <w:color w:val="000000"/>
          <w:sz w:val="18"/>
          <w:szCs w:val="18"/>
          <w:lang w:val="nl-NL" w:eastAsia="zh-CN"/>
        </w:rPr>
        <w:t xml:space="preserve"> lijken verder te gaan dan noodzakelijk om de doelen van de EPBD te behalen</w:t>
      </w:r>
      <w:r w:rsidR="00646468" w:rsidRPr="003D6DEF">
        <w:rPr>
          <w:rFonts w:ascii="Verdana" w:hAnsi="Verdana"/>
          <w:iCs/>
          <w:color w:val="000000"/>
          <w:sz w:val="18"/>
          <w:szCs w:val="18"/>
          <w:lang w:val="nl-NL" w:eastAsia="zh-CN"/>
        </w:rPr>
        <w:t>.</w:t>
      </w:r>
      <w:r w:rsidR="00785062" w:rsidRPr="003D6DEF">
        <w:rPr>
          <w:rFonts w:ascii="Verdana" w:hAnsi="Verdana"/>
          <w:iCs/>
          <w:color w:val="000000"/>
          <w:sz w:val="18"/>
          <w:szCs w:val="18"/>
          <w:lang w:val="nl-NL" w:eastAsia="zh-CN"/>
        </w:rPr>
        <w:t xml:space="preserve"> </w:t>
      </w:r>
      <w:r w:rsidR="00646468" w:rsidRPr="003D6DEF">
        <w:rPr>
          <w:rFonts w:ascii="Verdana" w:hAnsi="Verdana"/>
          <w:iCs/>
          <w:color w:val="000000"/>
          <w:sz w:val="18"/>
          <w:szCs w:val="18"/>
          <w:lang w:val="nl-NL" w:eastAsia="zh-CN"/>
        </w:rPr>
        <w:t xml:space="preserve">Verder </w:t>
      </w:r>
      <w:r w:rsidR="00DF6EAA" w:rsidRPr="003D6DEF">
        <w:rPr>
          <w:rFonts w:ascii="Verdana" w:hAnsi="Verdana"/>
          <w:iCs/>
          <w:color w:val="000000"/>
          <w:sz w:val="18"/>
          <w:szCs w:val="18"/>
          <w:lang w:val="nl-NL" w:eastAsia="zh-CN"/>
        </w:rPr>
        <w:t>is</w:t>
      </w:r>
      <w:r w:rsidR="00646468" w:rsidRPr="003D6DEF">
        <w:rPr>
          <w:rFonts w:ascii="Verdana" w:hAnsi="Verdana"/>
          <w:iCs/>
          <w:color w:val="000000"/>
          <w:sz w:val="18"/>
          <w:szCs w:val="18"/>
          <w:lang w:val="nl-NL" w:eastAsia="zh-CN"/>
        </w:rPr>
        <w:t xml:space="preserve"> het kabinet </w:t>
      </w:r>
      <w:r w:rsidR="00DF6EAA" w:rsidRPr="003D6DEF">
        <w:rPr>
          <w:rFonts w:ascii="Verdana" w:hAnsi="Verdana"/>
          <w:iCs/>
          <w:color w:val="000000"/>
          <w:sz w:val="18"/>
          <w:szCs w:val="18"/>
          <w:lang w:val="nl-NL" w:eastAsia="zh-CN"/>
        </w:rPr>
        <w:t>kritisch over</w:t>
      </w:r>
      <w:r w:rsidR="00646468" w:rsidRPr="003D6DEF">
        <w:rPr>
          <w:rFonts w:ascii="Verdana" w:hAnsi="Verdana"/>
          <w:iCs/>
          <w:color w:val="000000"/>
          <w:sz w:val="18"/>
          <w:szCs w:val="18"/>
          <w:lang w:val="nl-NL" w:eastAsia="zh-CN"/>
        </w:rPr>
        <w:t xml:space="preserve"> de mate van harmonisatie die de Commissie nastreeft in het voorstel, bijvoorbeeld </w:t>
      </w:r>
      <w:r w:rsidR="00DF6EAA" w:rsidRPr="003D6DEF">
        <w:rPr>
          <w:rFonts w:ascii="Verdana" w:hAnsi="Verdana"/>
          <w:iCs/>
          <w:color w:val="000000"/>
          <w:sz w:val="18"/>
          <w:szCs w:val="18"/>
          <w:lang w:val="nl-NL" w:eastAsia="zh-CN"/>
        </w:rPr>
        <w:t xml:space="preserve">bij </w:t>
      </w:r>
      <w:r w:rsidR="00646468" w:rsidRPr="003D6DEF">
        <w:rPr>
          <w:rFonts w:ascii="Verdana" w:hAnsi="Verdana"/>
          <w:iCs/>
          <w:color w:val="000000"/>
          <w:sz w:val="18"/>
          <w:szCs w:val="18"/>
          <w:lang w:val="nl-NL" w:eastAsia="zh-CN"/>
        </w:rPr>
        <w:t xml:space="preserve">de herijking van de energielabels in lidstaten. Dit kan leiden tot een inefficiënte inzet van middelen binnen de EU waardoor het behalen van de klimaat- en energiedoelen juist lastiger wordt. Ten slotte </w:t>
      </w:r>
      <w:r w:rsidR="00ED37A6" w:rsidRPr="003D6DEF">
        <w:rPr>
          <w:rFonts w:ascii="Verdana" w:hAnsi="Verdana"/>
          <w:iCs/>
          <w:color w:val="000000"/>
          <w:sz w:val="18"/>
          <w:szCs w:val="18"/>
          <w:lang w:val="nl-NL" w:eastAsia="zh-CN"/>
        </w:rPr>
        <w:t>is</w:t>
      </w:r>
      <w:r w:rsidR="00242007" w:rsidRPr="003D6DEF">
        <w:rPr>
          <w:rFonts w:ascii="Verdana" w:hAnsi="Verdana"/>
          <w:iCs/>
          <w:color w:val="000000"/>
          <w:sz w:val="18"/>
          <w:szCs w:val="18"/>
          <w:lang w:val="nl-NL" w:eastAsia="zh-CN"/>
        </w:rPr>
        <w:t xml:space="preserve"> </w:t>
      </w:r>
      <w:r w:rsidR="00646468" w:rsidRPr="003D6DEF">
        <w:rPr>
          <w:rFonts w:ascii="Verdana" w:hAnsi="Verdana"/>
          <w:iCs/>
          <w:color w:val="000000"/>
          <w:sz w:val="18"/>
          <w:szCs w:val="18"/>
          <w:lang w:val="nl-NL" w:eastAsia="zh-CN"/>
        </w:rPr>
        <w:t xml:space="preserve">een aantal bepalingen erg gedetailleerd uitgewerkt waardoor het voorstel weinig ruimte laat aan lidstaten voor een verdere uitwerking die past binnen het bestaande </w:t>
      </w:r>
      <w:r w:rsidR="00ED37A6" w:rsidRPr="003D6DEF">
        <w:rPr>
          <w:rFonts w:ascii="Verdana" w:hAnsi="Verdana"/>
          <w:iCs/>
          <w:color w:val="000000"/>
          <w:sz w:val="18"/>
          <w:szCs w:val="18"/>
          <w:lang w:val="nl-NL" w:eastAsia="zh-CN"/>
        </w:rPr>
        <w:t xml:space="preserve">nationale </w:t>
      </w:r>
      <w:r w:rsidR="00646468" w:rsidRPr="003D6DEF">
        <w:rPr>
          <w:rFonts w:ascii="Verdana" w:hAnsi="Verdana"/>
          <w:iCs/>
          <w:color w:val="000000"/>
          <w:sz w:val="18"/>
          <w:szCs w:val="18"/>
          <w:lang w:val="nl-NL" w:eastAsia="zh-CN"/>
        </w:rPr>
        <w:t xml:space="preserve">beleid. </w:t>
      </w:r>
      <w:r w:rsidR="00CA20C9" w:rsidRPr="003D6DEF">
        <w:rPr>
          <w:rFonts w:ascii="Verdana" w:hAnsi="Verdana"/>
          <w:iCs/>
          <w:color w:val="000000"/>
          <w:sz w:val="18"/>
          <w:szCs w:val="18"/>
          <w:lang w:val="nl-NL" w:eastAsia="zh-CN"/>
        </w:rPr>
        <w:t xml:space="preserve">Dit kan </w:t>
      </w:r>
      <w:r w:rsidR="00DB580A" w:rsidRPr="003D6DEF">
        <w:rPr>
          <w:rFonts w:ascii="Verdana" w:hAnsi="Verdana"/>
          <w:iCs/>
          <w:color w:val="000000"/>
          <w:sz w:val="18"/>
          <w:szCs w:val="18"/>
          <w:lang w:val="nl-NL" w:eastAsia="zh-CN"/>
        </w:rPr>
        <w:t>zelfs contraproductief uitwerken</w:t>
      </w:r>
      <w:r w:rsidR="00CA20C9" w:rsidRPr="003D6DEF">
        <w:rPr>
          <w:rFonts w:ascii="Verdana" w:hAnsi="Verdana"/>
          <w:iCs/>
          <w:color w:val="000000"/>
          <w:sz w:val="18"/>
          <w:szCs w:val="18"/>
          <w:lang w:val="nl-NL" w:eastAsia="zh-CN"/>
        </w:rPr>
        <w:t xml:space="preserve"> op lidstaatniveau </w:t>
      </w:r>
      <w:r w:rsidR="00084CFD" w:rsidRPr="003D6DEF">
        <w:rPr>
          <w:rFonts w:ascii="Verdana" w:hAnsi="Verdana"/>
          <w:iCs/>
          <w:color w:val="000000"/>
          <w:sz w:val="18"/>
          <w:szCs w:val="18"/>
          <w:lang w:val="nl-NL" w:eastAsia="zh-CN"/>
        </w:rPr>
        <w:t xml:space="preserve">volgens </w:t>
      </w:r>
      <w:r w:rsidR="00CA20C9" w:rsidRPr="003D6DEF">
        <w:rPr>
          <w:rFonts w:ascii="Verdana" w:hAnsi="Verdana"/>
          <w:iCs/>
          <w:color w:val="000000"/>
          <w:sz w:val="18"/>
          <w:szCs w:val="18"/>
          <w:lang w:val="nl-NL" w:eastAsia="zh-CN"/>
        </w:rPr>
        <w:t xml:space="preserve">het kabinet. </w:t>
      </w:r>
      <w:r w:rsidR="00ED37A6" w:rsidRPr="003D6DEF">
        <w:rPr>
          <w:rFonts w:ascii="Verdana" w:hAnsi="Verdana"/>
          <w:iCs/>
          <w:color w:val="000000"/>
          <w:sz w:val="18"/>
          <w:szCs w:val="18"/>
          <w:lang w:val="nl-NL" w:eastAsia="zh-CN"/>
        </w:rPr>
        <w:t xml:space="preserve">Voorbeelden zijn </w:t>
      </w:r>
      <w:r w:rsidR="006E7D70" w:rsidRPr="003D6DEF">
        <w:rPr>
          <w:rFonts w:ascii="Verdana" w:hAnsi="Verdana"/>
          <w:iCs/>
          <w:color w:val="000000"/>
          <w:sz w:val="18"/>
          <w:szCs w:val="18"/>
          <w:lang w:val="nl-NL" w:eastAsia="zh-CN"/>
        </w:rPr>
        <w:t>bepalingen ten aanzien van verplichte aantallen laadpunten</w:t>
      </w:r>
      <w:r w:rsidR="00695854" w:rsidRPr="003D6DEF">
        <w:rPr>
          <w:rFonts w:ascii="Verdana" w:hAnsi="Verdana"/>
          <w:iCs/>
          <w:color w:val="000000"/>
          <w:sz w:val="18"/>
          <w:szCs w:val="18"/>
          <w:lang w:val="nl-NL" w:eastAsia="zh-CN"/>
        </w:rPr>
        <w:t xml:space="preserve">, dataopslag en </w:t>
      </w:r>
      <w:r w:rsidR="00AD21BA" w:rsidRPr="003D6DEF">
        <w:rPr>
          <w:rFonts w:ascii="Verdana" w:hAnsi="Verdana"/>
          <w:iCs/>
          <w:color w:val="000000"/>
          <w:sz w:val="18"/>
          <w:szCs w:val="18"/>
          <w:lang w:val="nl-NL" w:eastAsia="zh-CN"/>
        </w:rPr>
        <w:t xml:space="preserve">de </w:t>
      </w:r>
      <w:r w:rsidR="00AD21BA" w:rsidRPr="003D6DEF">
        <w:rPr>
          <w:rFonts w:ascii="Verdana" w:hAnsi="Verdana"/>
          <w:color w:val="000000"/>
          <w:sz w:val="18"/>
          <w:szCs w:val="18"/>
          <w:lang w:val="nl-NL"/>
        </w:rPr>
        <w:t>energieprestatie van een technisch bouwsysteem</w:t>
      </w:r>
      <w:r w:rsidR="004421CB" w:rsidRPr="003D6DEF">
        <w:rPr>
          <w:rFonts w:ascii="Verdana" w:hAnsi="Verdana"/>
          <w:color w:val="000000"/>
          <w:sz w:val="18"/>
          <w:szCs w:val="18"/>
          <w:lang w:val="nl-NL"/>
        </w:rPr>
        <w:t xml:space="preserve"> bij vervanging of vernieuwing</w:t>
      </w:r>
      <w:r w:rsidR="006E7D70" w:rsidRPr="003D6DEF">
        <w:rPr>
          <w:rFonts w:ascii="Verdana" w:hAnsi="Verdana"/>
          <w:iCs/>
          <w:color w:val="000000"/>
          <w:sz w:val="18"/>
          <w:szCs w:val="18"/>
          <w:lang w:val="nl-NL" w:eastAsia="zh-CN"/>
        </w:rPr>
        <w:t xml:space="preserve">. </w:t>
      </w:r>
    </w:p>
    <w:p w14:paraId="1B732640" w14:textId="77777777" w:rsidR="006E7D70" w:rsidRPr="003D6DEF" w:rsidRDefault="006E7D70" w:rsidP="00932D94">
      <w:pPr>
        <w:pStyle w:val="Spreekpunten"/>
        <w:numPr>
          <w:ilvl w:val="0"/>
          <w:numId w:val="0"/>
        </w:numPr>
        <w:ind w:left="360"/>
        <w:rPr>
          <w:rFonts w:ascii="Verdana" w:hAnsi="Verdana"/>
          <w:b/>
          <w:color w:val="000000"/>
          <w:sz w:val="18"/>
          <w:lang w:val="nl-NL"/>
        </w:rPr>
      </w:pPr>
    </w:p>
    <w:p w14:paraId="2B8F36D9" w14:textId="77777777" w:rsidR="00646468" w:rsidRPr="003D6DEF" w:rsidRDefault="00646468" w:rsidP="00646468">
      <w:pPr>
        <w:numPr>
          <w:ilvl w:val="0"/>
          <w:numId w:val="3"/>
        </w:numPr>
        <w:spacing w:line="360" w:lineRule="auto"/>
        <w:rPr>
          <w:rFonts w:ascii="Verdana" w:hAnsi="Verdana"/>
          <w:b/>
          <w:color w:val="000000"/>
          <w:sz w:val="18"/>
          <w:szCs w:val="18"/>
        </w:rPr>
      </w:pPr>
      <w:r w:rsidRPr="003D6DEF">
        <w:rPr>
          <w:rFonts w:ascii="Verdana" w:hAnsi="Verdana"/>
          <w:b/>
          <w:color w:val="000000"/>
          <w:sz w:val="18"/>
          <w:szCs w:val="18"/>
        </w:rPr>
        <w:t xml:space="preserve">Financiële consequenties, gevolgen voor regeldruk, concurrentiekracht en geopolitieke aspecten </w:t>
      </w:r>
    </w:p>
    <w:p w14:paraId="3037F541" w14:textId="77777777" w:rsidR="00646468" w:rsidRPr="003D6DEF" w:rsidRDefault="00646468" w:rsidP="00646468">
      <w:pPr>
        <w:numPr>
          <w:ilvl w:val="0"/>
          <w:numId w:val="7"/>
        </w:numPr>
        <w:spacing w:line="360" w:lineRule="auto"/>
        <w:outlineLvl w:val="0"/>
        <w:rPr>
          <w:rFonts w:ascii="Verdana" w:hAnsi="Verdana"/>
          <w:bCs/>
          <w:i/>
          <w:iCs/>
          <w:color w:val="000000"/>
          <w:sz w:val="18"/>
          <w:szCs w:val="18"/>
        </w:rPr>
      </w:pPr>
      <w:r w:rsidRPr="003D6DEF">
        <w:rPr>
          <w:rFonts w:ascii="Verdana" w:hAnsi="Verdana"/>
          <w:bCs/>
          <w:i/>
          <w:iCs/>
          <w:color w:val="000000"/>
          <w:sz w:val="18"/>
          <w:szCs w:val="18"/>
        </w:rPr>
        <w:t>Consequenties EU-begroting</w:t>
      </w:r>
    </w:p>
    <w:p w14:paraId="6DC890F5" w14:textId="77777777" w:rsidR="009B54F9" w:rsidRPr="00147860" w:rsidRDefault="009B54F9" w:rsidP="00FF6429">
      <w:pPr>
        <w:spacing w:line="360" w:lineRule="auto"/>
        <w:outlineLvl w:val="0"/>
        <w:rPr>
          <w:rFonts w:ascii="Verdana" w:hAnsi="Verdana"/>
          <w:bCs/>
          <w:iCs/>
          <w:color w:val="000000"/>
          <w:sz w:val="18"/>
          <w:szCs w:val="18"/>
        </w:rPr>
      </w:pPr>
      <w:r>
        <w:rPr>
          <w:rFonts w:ascii="Verdana" w:hAnsi="Verdana"/>
          <w:sz w:val="18"/>
          <w:szCs w:val="18"/>
        </w:rPr>
        <w:t xml:space="preserve">Dit voorstel heeft volgens de Commissie geen gevolgen voor de EU-begroting. </w:t>
      </w:r>
      <w:r w:rsidRPr="006E0FCA">
        <w:rPr>
          <w:rFonts w:ascii="Verdana" w:hAnsi="Verdana"/>
          <w:iCs/>
          <w:sz w:val="18"/>
          <w:szCs w:val="18"/>
        </w:rPr>
        <w:t>Indien er toch gevolgen zijn voor de EU-begroting</w:t>
      </w:r>
      <w:r>
        <w:rPr>
          <w:rFonts w:ascii="Verdana" w:hAnsi="Verdana"/>
          <w:i/>
          <w:iCs/>
          <w:sz w:val="18"/>
          <w:szCs w:val="18"/>
        </w:rPr>
        <w:t>,</w:t>
      </w:r>
      <w:r>
        <w:rPr>
          <w:rFonts w:ascii="Verdana" w:hAnsi="Verdana"/>
          <w:sz w:val="18"/>
          <w:szCs w:val="18"/>
        </w:rPr>
        <w:t xml:space="preserve"> is het kabinet van mening dat eventueel benodigde EU-middelen gevonden dienen te worden binnen de in de Raad afgesproken financiële kaders van het MFK 2014-2020 en het MFK 2021-2027, en dat deze moeten passen bij een prudente ontwikkeling van de jaarbegroting. </w:t>
      </w:r>
    </w:p>
    <w:p w14:paraId="426DF8BF" w14:textId="77777777" w:rsidR="00646468" w:rsidRPr="003D6DEF" w:rsidRDefault="00646468" w:rsidP="00646468">
      <w:pPr>
        <w:spacing w:line="360" w:lineRule="auto"/>
        <w:outlineLvl w:val="0"/>
        <w:rPr>
          <w:rFonts w:ascii="Verdana" w:hAnsi="Verdana"/>
          <w:bCs/>
          <w:iCs/>
          <w:color w:val="000000"/>
          <w:sz w:val="18"/>
          <w:szCs w:val="18"/>
        </w:rPr>
      </w:pPr>
    </w:p>
    <w:p w14:paraId="0FEC870A" w14:textId="77777777" w:rsidR="00646468" w:rsidRPr="003D6DEF" w:rsidRDefault="00646468" w:rsidP="00646468">
      <w:pPr>
        <w:numPr>
          <w:ilvl w:val="0"/>
          <w:numId w:val="7"/>
        </w:numPr>
        <w:spacing w:line="360" w:lineRule="auto"/>
        <w:outlineLvl w:val="0"/>
        <w:rPr>
          <w:rFonts w:ascii="Verdana" w:hAnsi="Verdana"/>
          <w:bCs/>
          <w:i/>
          <w:iCs/>
          <w:color w:val="000000"/>
          <w:sz w:val="18"/>
          <w:szCs w:val="18"/>
        </w:rPr>
      </w:pPr>
      <w:r w:rsidRPr="003D6DEF">
        <w:rPr>
          <w:rFonts w:ascii="Verdana" w:hAnsi="Verdana"/>
          <w:bCs/>
          <w:i/>
          <w:iCs/>
          <w:color w:val="000000"/>
          <w:sz w:val="18"/>
          <w:szCs w:val="18"/>
        </w:rPr>
        <w:t>Financiële consequenties (incl. personele) voor rijksoverheid en/ of medeoverheden</w:t>
      </w:r>
    </w:p>
    <w:p w14:paraId="00054156" w14:textId="77777777" w:rsidR="00646468" w:rsidRPr="00147860" w:rsidRDefault="00646468" w:rsidP="00646468">
      <w:pPr>
        <w:spacing w:line="360" w:lineRule="auto"/>
        <w:outlineLvl w:val="0"/>
        <w:rPr>
          <w:rFonts w:ascii="Verdana" w:hAnsi="Verdana"/>
          <w:bCs/>
          <w:iCs/>
          <w:color w:val="000000"/>
          <w:sz w:val="18"/>
          <w:szCs w:val="18"/>
        </w:rPr>
      </w:pPr>
      <w:r w:rsidRPr="003D6DEF">
        <w:rPr>
          <w:rFonts w:ascii="Verdana" w:hAnsi="Verdana"/>
          <w:bCs/>
          <w:iCs/>
          <w:color w:val="000000"/>
          <w:sz w:val="18"/>
          <w:szCs w:val="18"/>
        </w:rPr>
        <w:t>Het is evident dat het voorstel voor de herziening van de EPBD</w:t>
      </w:r>
      <w:r w:rsidR="003C11FA" w:rsidRPr="003D6DEF">
        <w:rPr>
          <w:rFonts w:ascii="Verdana" w:hAnsi="Verdana"/>
          <w:bCs/>
          <w:iCs/>
          <w:color w:val="000000"/>
          <w:sz w:val="18"/>
          <w:szCs w:val="18"/>
        </w:rPr>
        <w:t xml:space="preserve"> </w:t>
      </w:r>
      <w:r w:rsidRPr="003D6DEF">
        <w:rPr>
          <w:rFonts w:ascii="Verdana" w:hAnsi="Verdana"/>
          <w:color w:val="000000"/>
          <w:sz w:val="18"/>
          <w:szCs w:val="18"/>
        </w:rPr>
        <w:t>financiële gevolgen heeft voor de Nederlandse rijksoverheid en medeoverheden.</w:t>
      </w:r>
      <w:r w:rsidRPr="003D6DEF">
        <w:rPr>
          <w:rFonts w:ascii="Verdana" w:hAnsi="Verdana"/>
          <w:bCs/>
          <w:iCs/>
          <w:color w:val="000000"/>
          <w:sz w:val="18"/>
          <w:szCs w:val="18"/>
        </w:rPr>
        <w:t xml:space="preserve"> </w:t>
      </w:r>
      <w:r w:rsidR="00895393" w:rsidRPr="003D6DEF">
        <w:rPr>
          <w:rFonts w:ascii="Verdana" w:hAnsi="Verdana"/>
          <w:bCs/>
          <w:color w:val="000000"/>
          <w:sz w:val="18"/>
          <w:szCs w:val="18"/>
        </w:rPr>
        <w:t>G</w:t>
      </w:r>
      <w:r w:rsidRPr="003D6DEF">
        <w:rPr>
          <w:rFonts w:ascii="Verdana" w:hAnsi="Verdana"/>
          <w:bCs/>
          <w:iCs/>
          <w:color w:val="000000"/>
          <w:sz w:val="18"/>
          <w:szCs w:val="18"/>
        </w:rPr>
        <w:t>elet op de aard en de complexiteit van de door de Commissie voorg</w:t>
      </w:r>
      <w:r w:rsidR="00895393" w:rsidRPr="003D6DEF">
        <w:rPr>
          <w:rFonts w:ascii="Verdana" w:hAnsi="Verdana"/>
          <w:bCs/>
          <w:iCs/>
          <w:color w:val="000000"/>
          <w:sz w:val="18"/>
          <w:szCs w:val="18"/>
        </w:rPr>
        <w:t xml:space="preserve">estelde doelen en maatregelen is het </w:t>
      </w:r>
      <w:r w:rsidRPr="003D6DEF">
        <w:rPr>
          <w:rFonts w:ascii="Verdana" w:hAnsi="Verdana"/>
          <w:bCs/>
          <w:iCs/>
          <w:color w:val="000000"/>
          <w:sz w:val="18"/>
          <w:szCs w:val="18"/>
        </w:rPr>
        <w:t xml:space="preserve">niet mogelijk om de </w:t>
      </w:r>
      <w:r w:rsidR="00895393" w:rsidRPr="003D6DEF">
        <w:rPr>
          <w:rFonts w:ascii="Verdana" w:hAnsi="Verdana"/>
          <w:bCs/>
          <w:iCs/>
          <w:color w:val="000000"/>
          <w:sz w:val="18"/>
          <w:szCs w:val="18"/>
        </w:rPr>
        <w:t xml:space="preserve">precieze </w:t>
      </w:r>
      <w:r w:rsidRPr="003D6DEF">
        <w:rPr>
          <w:rFonts w:ascii="Verdana" w:hAnsi="Verdana"/>
          <w:bCs/>
          <w:iCs/>
          <w:color w:val="000000"/>
          <w:sz w:val="18"/>
          <w:szCs w:val="18"/>
        </w:rPr>
        <w:t>omvang of zelfs een bandbreedte van de financiële consequenties</w:t>
      </w:r>
      <w:r w:rsidR="002C0091" w:rsidRPr="003D6DEF">
        <w:rPr>
          <w:rFonts w:ascii="Verdana" w:hAnsi="Verdana"/>
          <w:bCs/>
          <w:iCs/>
          <w:color w:val="000000"/>
          <w:sz w:val="18"/>
          <w:szCs w:val="18"/>
        </w:rPr>
        <w:t xml:space="preserve"> voor overheden, bedrijfsleven</w:t>
      </w:r>
      <w:r w:rsidR="001F1996" w:rsidRPr="003D6DEF">
        <w:rPr>
          <w:rFonts w:ascii="Verdana" w:hAnsi="Verdana"/>
          <w:bCs/>
          <w:iCs/>
          <w:color w:val="000000"/>
          <w:sz w:val="18"/>
          <w:szCs w:val="18"/>
        </w:rPr>
        <w:t>, maatschappelijke organisaties</w:t>
      </w:r>
      <w:r w:rsidR="002C0091" w:rsidRPr="003D6DEF">
        <w:rPr>
          <w:rFonts w:ascii="Verdana" w:hAnsi="Verdana"/>
          <w:bCs/>
          <w:iCs/>
          <w:color w:val="000000"/>
          <w:sz w:val="18"/>
          <w:szCs w:val="18"/>
        </w:rPr>
        <w:t xml:space="preserve"> en burgers</w:t>
      </w:r>
      <w:r w:rsidRPr="003D6DEF">
        <w:rPr>
          <w:rFonts w:ascii="Verdana" w:hAnsi="Verdana"/>
          <w:bCs/>
          <w:iCs/>
          <w:color w:val="000000"/>
          <w:sz w:val="18"/>
          <w:szCs w:val="18"/>
        </w:rPr>
        <w:t xml:space="preserve"> vóór de start van het</w:t>
      </w:r>
      <w:r w:rsidRPr="00147860">
        <w:rPr>
          <w:rFonts w:ascii="Verdana" w:hAnsi="Verdana"/>
          <w:bCs/>
          <w:iCs/>
          <w:color w:val="000000"/>
          <w:sz w:val="18"/>
          <w:szCs w:val="18"/>
        </w:rPr>
        <w:t xml:space="preserve"> onderhandelingsproces in kaart te brengen. </w:t>
      </w:r>
      <w:r w:rsidR="00E729F6" w:rsidRPr="00147860">
        <w:rPr>
          <w:rFonts w:ascii="Verdana" w:hAnsi="Verdana"/>
          <w:bCs/>
          <w:iCs/>
          <w:color w:val="000000"/>
          <w:sz w:val="18"/>
          <w:szCs w:val="18"/>
        </w:rPr>
        <w:t xml:space="preserve">Het kabinet acht het desondanks noodzakelijk dat de omvang of een bandbreedte van de financiële consequenties de komende tijd nader worden uitgewerkt en betrokken worden bij het </w:t>
      </w:r>
      <w:r w:rsidR="00E729F6" w:rsidRPr="00147860">
        <w:rPr>
          <w:rFonts w:ascii="Verdana" w:hAnsi="Verdana"/>
          <w:bCs/>
          <w:iCs/>
          <w:color w:val="000000"/>
          <w:sz w:val="18"/>
          <w:szCs w:val="18"/>
        </w:rPr>
        <w:lastRenderedPageBreak/>
        <w:t xml:space="preserve">onderhandelingsproces. </w:t>
      </w:r>
      <w:r w:rsidRPr="00147860">
        <w:rPr>
          <w:rFonts w:ascii="Verdana" w:hAnsi="Verdana"/>
          <w:bCs/>
          <w:iCs/>
          <w:color w:val="000000"/>
          <w:sz w:val="18"/>
          <w:szCs w:val="18"/>
        </w:rPr>
        <w:t xml:space="preserve">De </w:t>
      </w:r>
      <w:r w:rsidR="007E3061" w:rsidRPr="00147860">
        <w:rPr>
          <w:rFonts w:ascii="Verdana" w:hAnsi="Verdana"/>
          <w:bCs/>
          <w:iCs/>
          <w:color w:val="000000"/>
          <w:sz w:val="18"/>
          <w:szCs w:val="18"/>
        </w:rPr>
        <w:t>impactanalyse</w:t>
      </w:r>
      <w:r w:rsidRPr="00147860">
        <w:rPr>
          <w:rFonts w:ascii="Verdana" w:hAnsi="Verdana"/>
          <w:bCs/>
          <w:iCs/>
          <w:color w:val="000000"/>
          <w:sz w:val="18"/>
          <w:szCs w:val="18"/>
        </w:rPr>
        <w:t xml:space="preserve"> van de Commissie geeft een eerste inschatting en bevat vier scenario’s: laag, matig, hoog en hogere ambitie. Optie drie (hoog) heeft de voorkeur van de Commissie. Dit komt overeen met een extra </w:t>
      </w:r>
      <w:r w:rsidR="00EF105F" w:rsidRPr="00147860">
        <w:rPr>
          <w:rFonts w:ascii="Verdana" w:hAnsi="Verdana"/>
          <w:bCs/>
          <w:iCs/>
          <w:color w:val="000000"/>
          <w:sz w:val="18"/>
          <w:szCs w:val="18"/>
        </w:rPr>
        <w:t xml:space="preserve">Europese </w:t>
      </w:r>
      <w:r w:rsidRPr="00147860">
        <w:rPr>
          <w:rFonts w:ascii="Verdana" w:hAnsi="Verdana"/>
          <w:bCs/>
          <w:iCs/>
          <w:color w:val="000000"/>
          <w:sz w:val="18"/>
          <w:szCs w:val="18"/>
        </w:rPr>
        <w:t xml:space="preserve">investeringsbehoefte van 152 miljard euro per jaar voor de renovatie van gebouwen in de EU om aan de verplichtingen te kunnen voldoen. De </w:t>
      </w:r>
      <w:r w:rsidR="007E3061" w:rsidRPr="00147860">
        <w:rPr>
          <w:rFonts w:ascii="Verdana" w:hAnsi="Verdana"/>
          <w:bCs/>
          <w:iCs/>
          <w:color w:val="000000"/>
          <w:sz w:val="18"/>
          <w:szCs w:val="18"/>
        </w:rPr>
        <w:t>impactanalyse</w:t>
      </w:r>
      <w:r w:rsidRPr="00147860">
        <w:rPr>
          <w:rFonts w:ascii="Verdana" w:hAnsi="Verdana"/>
          <w:bCs/>
          <w:iCs/>
          <w:color w:val="000000"/>
          <w:sz w:val="18"/>
          <w:szCs w:val="18"/>
        </w:rPr>
        <w:t xml:space="preserve"> geeft aan dat het zeer uitdagend zal zijn voor lidstaten om deze extra investeringen te bewerkstellingen, in het bijzonder voor het voldo</w:t>
      </w:r>
      <w:r w:rsidR="00BC4C4C" w:rsidRPr="00147860">
        <w:rPr>
          <w:rFonts w:ascii="Verdana" w:hAnsi="Verdana"/>
          <w:bCs/>
          <w:iCs/>
          <w:color w:val="000000"/>
          <w:sz w:val="18"/>
          <w:szCs w:val="18"/>
        </w:rPr>
        <w:t xml:space="preserve">en aan de </w:t>
      </w:r>
      <w:r w:rsidR="00311B04">
        <w:rPr>
          <w:rFonts w:ascii="Verdana" w:hAnsi="Verdana"/>
          <w:bCs/>
          <w:iCs/>
          <w:color w:val="000000"/>
          <w:sz w:val="18"/>
          <w:szCs w:val="18"/>
        </w:rPr>
        <w:t>minimum</w:t>
      </w:r>
      <w:r w:rsidR="00BC4C4C" w:rsidRPr="00147860">
        <w:rPr>
          <w:rFonts w:ascii="Verdana" w:hAnsi="Verdana"/>
          <w:bCs/>
          <w:iCs/>
          <w:color w:val="000000"/>
          <w:sz w:val="18"/>
          <w:szCs w:val="18"/>
        </w:rPr>
        <w:t xml:space="preserve"> energie</w:t>
      </w:r>
      <w:r w:rsidRPr="00147860">
        <w:rPr>
          <w:rFonts w:ascii="Verdana" w:hAnsi="Verdana"/>
          <w:bCs/>
          <w:iCs/>
          <w:color w:val="000000"/>
          <w:sz w:val="18"/>
          <w:szCs w:val="18"/>
        </w:rPr>
        <w:t>prestatie</w:t>
      </w:r>
      <w:r w:rsidR="00BC4C4C" w:rsidRPr="00147860">
        <w:rPr>
          <w:rFonts w:ascii="Verdana" w:hAnsi="Verdana"/>
          <w:bCs/>
          <w:iCs/>
          <w:color w:val="000000"/>
          <w:sz w:val="18"/>
          <w:szCs w:val="18"/>
        </w:rPr>
        <w:t>-eisen</w:t>
      </w:r>
      <w:r w:rsidRPr="00147860">
        <w:rPr>
          <w:rFonts w:ascii="Verdana" w:hAnsi="Verdana"/>
          <w:bCs/>
          <w:iCs/>
          <w:color w:val="000000"/>
          <w:sz w:val="18"/>
          <w:szCs w:val="18"/>
        </w:rPr>
        <w:t xml:space="preserve"> voor bestaande bouw. </w:t>
      </w:r>
    </w:p>
    <w:p w14:paraId="64A82448" w14:textId="77777777" w:rsidR="00CE63B4" w:rsidRPr="00147860" w:rsidRDefault="00CE63B4" w:rsidP="00646468">
      <w:pPr>
        <w:spacing w:line="360" w:lineRule="auto"/>
        <w:outlineLvl w:val="0"/>
        <w:rPr>
          <w:rFonts w:ascii="Verdana" w:hAnsi="Verdana"/>
          <w:bCs/>
          <w:iCs/>
          <w:color w:val="000000"/>
          <w:sz w:val="18"/>
          <w:szCs w:val="18"/>
        </w:rPr>
      </w:pPr>
    </w:p>
    <w:p w14:paraId="2184C629" w14:textId="77777777" w:rsidR="0089533A" w:rsidRPr="00D26507" w:rsidRDefault="00895393" w:rsidP="0089533A">
      <w:pPr>
        <w:spacing w:line="360" w:lineRule="auto"/>
        <w:outlineLvl w:val="0"/>
        <w:rPr>
          <w:rFonts w:ascii="Verdana" w:hAnsi="Verdana"/>
          <w:color w:val="000000"/>
          <w:sz w:val="18"/>
          <w:szCs w:val="18"/>
        </w:rPr>
      </w:pPr>
      <w:r w:rsidRPr="00147860">
        <w:rPr>
          <w:rFonts w:ascii="Verdana" w:hAnsi="Verdana"/>
          <w:bCs/>
          <w:iCs/>
          <w:color w:val="000000"/>
          <w:sz w:val="18"/>
          <w:szCs w:val="18"/>
        </w:rPr>
        <w:t xml:space="preserve">De </w:t>
      </w:r>
      <w:r w:rsidR="007E3061" w:rsidRPr="00147860">
        <w:rPr>
          <w:rFonts w:ascii="Verdana" w:hAnsi="Verdana"/>
          <w:bCs/>
          <w:iCs/>
          <w:color w:val="000000"/>
          <w:sz w:val="18"/>
          <w:szCs w:val="18"/>
        </w:rPr>
        <w:t>impactanalyse</w:t>
      </w:r>
      <w:r w:rsidRPr="00147860">
        <w:rPr>
          <w:rFonts w:ascii="Verdana" w:hAnsi="Verdana"/>
          <w:bCs/>
          <w:iCs/>
          <w:color w:val="000000"/>
          <w:sz w:val="18"/>
          <w:szCs w:val="18"/>
        </w:rPr>
        <w:t xml:space="preserve"> </w:t>
      </w:r>
      <w:r w:rsidR="003C11FA" w:rsidRPr="00147860">
        <w:rPr>
          <w:rFonts w:ascii="Verdana" w:hAnsi="Verdana"/>
          <w:bCs/>
          <w:iCs/>
          <w:color w:val="000000"/>
          <w:sz w:val="18"/>
          <w:szCs w:val="18"/>
        </w:rPr>
        <w:t>is echter niet gebaseerd op</w:t>
      </w:r>
      <w:r w:rsidRPr="00147860">
        <w:rPr>
          <w:rFonts w:ascii="Verdana" w:hAnsi="Verdana"/>
          <w:bCs/>
          <w:iCs/>
          <w:color w:val="000000"/>
          <w:sz w:val="18"/>
          <w:szCs w:val="18"/>
        </w:rPr>
        <w:t xml:space="preserve"> het huidige Commissievoorstel. </w:t>
      </w:r>
      <w:r w:rsidR="00646468" w:rsidRPr="00147860">
        <w:rPr>
          <w:rFonts w:ascii="Verdana" w:hAnsi="Verdana"/>
          <w:bCs/>
          <w:iCs/>
          <w:color w:val="000000"/>
          <w:sz w:val="18"/>
          <w:szCs w:val="18"/>
        </w:rPr>
        <w:t xml:space="preserve">Het voorstel is </w:t>
      </w:r>
      <w:r w:rsidRPr="00147860">
        <w:rPr>
          <w:rFonts w:ascii="Verdana" w:hAnsi="Verdana"/>
          <w:bCs/>
          <w:iCs/>
          <w:color w:val="000000"/>
          <w:sz w:val="18"/>
          <w:szCs w:val="18"/>
        </w:rPr>
        <w:t xml:space="preserve">namelijk </w:t>
      </w:r>
      <w:r w:rsidR="00646468" w:rsidRPr="00147860">
        <w:rPr>
          <w:rFonts w:ascii="Verdana" w:hAnsi="Verdana"/>
          <w:bCs/>
          <w:iCs/>
          <w:color w:val="000000"/>
          <w:sz w:val="18"/>
          <w:szCs w:val="18"/>
        </w:rPr>
        <w:t>aangepast naar aanleiding van het laatste negatieve advies van de RSB. Het voorstel is daardoor nu een mix van optie twee (matig) voor</w:t>
      </w:r>
      <w:r w:rsidR="008D7965" w:rsidRPr="00147860">
        <w:rPr>
          <w:rFonts w:ascii="Verdana" w:hAnsi="Verdana"/>
          <w:bCs/>
          <w:iCs/>
          <w:color w:val="000000"/>
          <w:sz w:val="18"/>
          <w:szCs w:val="18"/>
        </w:rPr>
        <w:t xml:space="preserve"> eisen aan</w:t>
      </w:r>
      <w:r w:rsidR="00646468" w:rsidRPr="00147860">
        <w:rPr>
          <w:rFonts w:ascii="Verdana" w:hAnsi="Verdana"/>
          <w:bCs/>
          <w:iCs/>
          <w:color w:val="000000"/>
          <w:sz w:val="18"/>
          <w:szCs w:val="18"/>
        </w:rPr>
        <w:t xml:space="preserve"> bestaande gebouwen en optie drie (hoog) voor </w:t>
      </w:r>
      <w:r w:rsidR="008D7965" w:rsidRPr="00147860">
        <w:rPr>
          <w:rFonts w:ascii="Verdana" w:hAnsi="Verdana"/>
          <w:bCs/>
          <w:iCs/>
          <w:color w:val="000000"/>
          <w:sz w:val="18"/>
          <w:szCs w:val="18"/>
        </w:rPr>
        <w:t xml:space="preserve">alle </w:t>
      </w:r>
      <w:r w:rsidR="00646468" w:rsidRPr="00147860">
        <w:rPr>
          <w:rFonts w:ascii="Verdana" w:hAnsi="Verdana"/>
          <w:bCs/>
          <w:iCs/>
          <w:color w:val="000000"/>
          <w:sz w:val="18"/>
          <w:szCs w:val="18"/>
        </w:rPr>
        <w:t>andere instrume</w:t>
      </w:r>
      <w:r w:rsidR="00BB2362" w:rsidRPr="00147860">
        <w:rPr>
          <w:rFonts w:ascii="Verdana" w:hAnsi="Verdana"/>
          <w:bCs/>
          <w:iCs/>
          <w:color w:val="000000"/>
          <w:sz w:val="18"/>
          <w:szCs w:val="18"/>
        </w:rPr>
        <w:t xml:space="preserve">nten. Wat de precieze </w:t>
      </w:r>
      <w:r w:rsidR="00646468" w:rsidRPr="00147860">
        <w:rPr>
          <w:rFonts w:ascii="Verdana" w:hAnsi="Verdana"/>
          <w:bCs/>
          <w:iCs/>
          <w:color w:val="000000"/>
          <w:sz w:val="18"/>
          <w:szCs w:val="18"/>
        </w:rPr>
        <w:t>impact is van deze keuze wordt</w:t>
      </w:r>
      <w:r w:rsidRPr="00147860">
        <w:rPr>
          <w:rFonts w:ascii="Verdana" w:hAnsi="Verdana"/>
          <w:bCs/>
          <w:iCs/>
          <w:color w:val="000000"/>
          <w:sz w:val="18"/>
          <w:szCs w:val="18"/>
        </w:rPr>
        <w:t xml:space="preserve"> </w:t>
      </w:r>
      <w:r w:rsidR="00646468" w:rsidRPr="00147860">
        <w:rPr>
          <w:rFonts w:ascii="Verdana" w:hAnsi="Verdana"/>
          <w:bCs/>
          <w:iCs/>
          <w:color w:val="000000"/>
          <w:sz w:val="18"/>
          <w:szCs w:val="18"/>
        </w:rPr>
        <w:t xml:space="preserve">niet duidelijk uit de </w:t>
      </w:r>
      <w:r w:rsidR="007E3061" w:rsidRPr="00147860">
        <w:rPr>
          <w:rFonts w:ascii="Verdana" w:hAnsi="Verdana"/>
          <w:bCs/>
          <w:iCs/>
          <w:color w:val="000000"/>
          <w:sz w:val="18"/>
          <w:szCs w:val="18"/>
        </w:rPr>
        <w:t>impactanalyse</w:t>
      </w:r>
      <w:r w:rsidR="00646468" w:rsidRPr="00147860">
        <w:rPr>
          <w:rFonts w:ascii="Verdana" w:hAnsi="Verdana"/>
          <w:bCs/>
          <w:iCs/>
          <w:color w:val="000000"/>
          <w:sz w:val="18"/>
          <w:szCs w:val="18"/>
        </w:rPr>
        <w:t xml:space="preserve"> van de Commissie.</w:t>
      </w:r>
      <w:r w:rsidR="000726CF" w:rsidRPr="00147860">
        <w:rPr>
          <w:rFonts w:ascii="Verdana" w:hAnsi="Verdana"/>
          <w:bCs/>
          <w:iCs/>
          <w:color w:val="000000"/>
          <w:sz w:val="18"/>
          <w:szCs w:val="18"/>
        </w:rPr>
        <w:t xml:space="preserve"> Het is v</w:t>
      </w:r>
      <w:r w:rsidR="00646468" w:rsidRPr="00147860">
        <w:rPr>
          <w:rFonts w:ascii="Verdana" w:hAnsi="Verdana"/>
          <w:bCs/>
          <w:iCs/>
          <w:color w:val="000000"/>
          <w:sz w:val="18"/>
          <w:szCs w:val="18"/>
        </w:rPr>
        <w:t>an belang dat de financiële cons</w:t>
      </w:r>
      <w:r w:rsidR="000726CF" w:rsidRPr="00147860">
        <w:rPr>
          <w:rFonts w:ascii="Verdana" w:hAnsi="Verdana"/>
          <w:bCs/>
          <w:iCs/>
          <w:color w:val="000000"/>
          <w:sz w:val="18"/>
          <w:szCs w:val="18"/>
        </w:rPr>
        <w:t>equenties van het Commissievoorstel helder in kaart worden</w:t>
      </w:r>
      <w:r w:rsidR="00646468" w:rsidRPr="00147860">
        <w:rPr>
          <w:rFonts w:ascii="Verdana" w:hAnsi="Verdana"/>
          <w:bCs/>
          <w:iCs/>
          <w:color w:val="000000"/>
          <w:sz w:val="18"/>
          <w:szCs w:val="18"/>
        </w:rPr>
        <w:t xml:space="preserve"> gebracht door de Commissie om zo het voorstel goed te kunnen beoordelen</w:t>
      </w:r>
      <w:r w:rsidR="008D3597" w:rsidRPr="00147860">
        <w:rPr>
          <w:rFonts w:ascii="Verdana" w:hAnsi="Verdana"/>
          <w:bCs/>
          <w:iCs/>
          <w:color w:val="000000"/>
          <w:sz w:val="18"/>
          <w:szCs w:val="18"/>
        </w:rPr>
        <w:t xml:space="preserve"> in samenhang met de rest van het </w:t>
      </w:r>
      <w:r w:rsidR="00337C26" w:rsidRPr="00147860">
        <w:rPr>
          <w:rFonts w:ascii="Verdana" w:hAnsi="Verdana"/>
          <w:color w:val="000000"/>
          <w:sz w:val="18"/>
          <w:szCs w:val="18"/>
        </w:rPr>
        <w:t>Fit-for-55-pakket</w:t>
      </w:r>
      <w:r w:rsidR="00646468" w:rsidRPr="00147860">
        <w:rPr>
          <w:rFonts w:ascii="Verdana" w:hAnsi="Verdana"/>
          <w:bCs/>
          <w:iCs/>
          <w:color w:val="000000"/>
          <w:sz w:val="18"/>
          <w:szCs w:val="18"/>
        </w:rPr>
        <w:t>.</w:t>
      </w:r>
      <w:r w:rsidR="006A067B" w:rsidRPr="00147860">
        <w:rPr>
          <w:rFonts w:ascii="Verdana" w:hAnsi="Verdana"/>
          <w:bCs/>
          <w:iCs/>
          <w:color w:val="000000"/>
          <w:sz w:val="18"/>
          <w:szCs w:val="18"/>
        </w:rPr>
        <w:t xml:space="preserve"> </w:t>
      </w:r>
      <w:r w:rsidR="00BB2362" w:rsidRPr="00147860">
        <w:rPr>
          <w:rFonts w:ascii="Verdana" w:hAnsi="Verdana"/>
          <w:bCs/>
          <w:iCs/>
          <w:color w:val="000000"/>
          <w:sz w:val="18"/>
          <w:szCs w:val="18"/>
        </w:rPr>
        <w:t>Dit is nu niet het geval.</w:t>
      </w:r>
      <w:r w:rsidR="00694E50">
        <w:rPr>
          <w:rFonts w:ascii="Verdana" w:hAnsi="Verdana"/>
          <w:bCs/>
          <w:iCs/>
          <w:color w:val="000000"/>
          <w:sz w:val="18"/>
          <w:szCs w:val="18"/>
        </w:rPr>
        <w:t xml:space="preserve"> Het kabinet zal op dit punt verduidelijking vragen </w:t>
      </w:r>
      <w:r w:rsidR="002F6612">
        <w:rPr>
          <w:rFonts w:ascii="Verdana" w:hAnsi="Verdana"/>
          <w:bCs/>
          <w:iCs/>
          <w:color w:val="000000"/>
          <w:sz w:val="18"/>
          <w:szCs w:val="18"/>
        </w:rPr>
        <w:t>aan</w:t>
      </w:r>
      <w:r w:rsidR="00694E50">
        <w:rPr>
          <w:rFonts w:ascii="Verdana" w:hAnsi="Verdana"/>
          <w:bCs/>
          <w:iCs/>
          <w:color w:val="000000"/>
          <w:sz w:val="18"/>
          <w:szCs w:val="18"/>
        </w:rPr>
        <w:t xml:space="preserve"> de Commissie.</w:t>
      </w:r>
      <w:r w:rsidR="00BB2362" w:rsidRPr="00147860">
        <w:rPr>
          <w:rFonts w:ascii="Verdana" w:hAnsi="Verdana"/>
          <w:bCs/>
          <w:iCs/>
          <w:color w:val="000000"/>
          <w:sz w:val="18"/>
          <w:szCs w:val="18"/>
        </w:rPr>
        <w:t xml:space="preserve"> </w:t>
      </w:r>
      <w:r w:rsidR="006A067B" w:rsidRPr="00147860">
        <w:rPr>
          <w:rFonts w:ascii="Verdana" w:hAnsi="Verdana"/>
          <w:bCs/>
          <w:iCs/>
          <w:color w:val="000000"/>
          <w:sz w:val="18"/>
          <w:szCs w:val="18"/>
        </w:rPr>
        <w:t>O</w:t>
      </w:r>
      <w:r w:rsidR="000726CF" w:rsidRPr="00147860">
        <w:rPr>
          <w:rFonts w:ascii="Verdana" w:hAnsi="Verdana"/>
          <w:bCs/>
          <w:iCs/>
          <w:color w:val="000000"/>
          <w:sz w:val="18"/>
          <w:szCs w:val="18"/>
        </w:rPr>
        <w:t xml:space="preserve">ndanks de tekortkoming in de </w:t>
      </w:r>
      <w:r w:rsidR="007E3061" w:rsidRPr="00147860">
        <w:rPr>
          <w:rFonts w:ascii="Verdana" w:hAnsi="Verdana"/>
          <w:bCs/>
          <w:iCs/>
          <w:color w:val="000000"/>
          <w:sz w:val="18"/>
          <w:szCs w:val="18"/>
        </w:rPr>
        <w:t>impactanalyse</w:t>
      </w:r>
      <w:r w:rsidR="000726CF" w:rsidRPr="00147860">
        <w:rPr>
          <w:rFonts w:ascii="Verdana" w:hAnsi="Verdana"/>
          <w:bCs/>
          <w:iCs/>
          <w:color w:val="000000"/>
          <w:sz w:val="18"/>
          <w:szCs w:val="18"/>
        </w:rPr>
        <w:t>, lijk</w:t>
      </w:r>
      <w:r w:rsidR="00C75809" w:rsidRPr="00147860">
        <w:rPr>
          <w:rFonts w:ascii="Verdana" w:hAnsi="Verdana"/>
          <w:bCs/>
          <w:iCs/>
          <w:color w:val="000000"/>
          <w:sz w:val="18"/>
          <w:szCs w:val="18"/>
        </w:rPr>
        <w:t xml:space="preserve">en de </w:t>
      </w:r>
      <w:r w:rsidR="00311B04">
        <w:rPr>
          <w:rFonts w:ascii="Verdana" w:hAnsi="Verdana"/>
          <w:bCs/>
          <w:iCs/>
          <w:color w:val="000000"/>
          <w:sz w:val="18"/>
          <w:szCs w:val="18"/>
        </w:rPr>
        <w:t>minimum</w:t>
      </w:r>
      <w:r w:rsidR="00C75809" w:rsidRPr="00147860">
        <w:rPr>
          <w:rFonts w:ascii="Verdana" w:hAnsi="Verdana"/>
          <w:bCs/>
          <w:iCs/>
          <w:color w:val="000000"/>
          <w:sz w:val="18"/>
          <w:szCs w:val="18"/>
        </w:rPr>
        <w:t xml:space="preserve"> energieprestatie-eisen voor bestaande bouw</w:t>
      </w:r>
      <w:r w:rsidR="00A32C95">
        <w:rPr>
          <w:rFonts w:ascii="Verdana" w:hAnsi="Verdana"/>
          <w:bCs/>
          <w:iCs/>
          <w:color w:val="000000"/>
          <w:sz w:val="18"/>
          <w:szCs w:val="18"/>
        </w:rPr>
        <w:t xml:space="preserve">, in het bijzonder de eisen aan gebouwen in de publieke sector en voor woningen, </w:t>
      </w:r>
      <w:r w:rsidR="006A067B" w:rsidRPr="00147860">
        <w:rPr>
          <w:rFonts w:ascii="Verdana" w:hAnsi="Verdana"/>
          <w:bCs/>
          <w:iCs/>
          <w:color w:val="000000"/>
          <w:sz w:val="18"/>
          <w:szCs w:val="18"/>
        </w:rPr>
        <w:t xml:space="preserve">te leiden tot het grootste deel van de financiële consequenties. </w:t>
      </w:r>
      <w:r w:rsidR="00C75809" w:rsidRPr="00147860">
        <w:rPr>
          <w:rFonts w:ascii="Verdana" w:hAnsi="Verdana"/>
          <w:bCs/>
          <w:iCs/>
          <w:color w:val="000000"/>
          <w:sz w:val="18"/>
          <w:szCs w:val="18"/>
        </w:rPr>
        <w:t xml:space="preserve">Dit kan </w:t>
      </w:r>
      <w:r w:rsidR="006A067B" w:rsidRPr="00147860">
        <w:rPr>
          <w:rFonts w:ascii="Verdana" w:hAnsi="Verdana"/>
          <w:bCs/>
          <w:iCs/>
          <w:color w:val="000000"/>
          <w:sz w:val="18"/>
          <w:szCs w:val="18"/>
        </w:rPr>
        <w:t xml:space="preserve">om een nationale </w:t>
      </w:r>
      <w:r w:rsidR="002C0091" w:rsidRPr="00147860">
        <w:rPr>
          <w:rFonts w:ascii="Verdana" w:hAnsi="Verdana"/>
          <w:bCs/>
          <w:iCs/>
          <w:color w:val="000000"/>
          <w:sz w:val="18"/>
          <w:szCs w:val="18"/>
        </w:rPr>
        <w:t xml:space="preserve">publieke </w:t>
      </w:r>
      <w:r w:rsidR="006A067B" w:rsidRPr="00147860">
        <w:rPr>
          <w:rFonts w:ascii="Verdana" w:hAnsi="Verdana"/>
          <w:bCs/>
          <w:iCs/>
          <w:color w:val="000000"/>
          <w:sz w:val="18"/>
          <w:szCs w:val="18"/>
        </w:rPr>
        <w:t>budgettaire bijdrage vragen</w:t>
      </w:r>
      <w:r w:rsidR="006C67A0">
        <w:rPr>
          <w:rFonts w:ascii="Verdana" w:hAnsi="Verdana"/>
          <w:bCs/>
          <w:iCs/>
          <w:color w:val="000000"/>
          <w:sz w:val="18"/>
          <w:szCs w:val="18"/>
        </w:rPr>
        <w:t xml:space="preserve">. </w:t>
      </w:r>
      <w:r w:rsidR="0089533A" w:rsidRPr="00147860">
        <w:rPr>
          <w:rFonts w:ascii="Verdana" w:hAnsi="Verdana"/>
          <w:color w:val="000000"/>
          <w:sz w:val="18"/>
          <w:szCs w:val="18"/>
        </w:rPr>
        <w:t>De precieze budgettaire gevolgen van</w:t>
      </w:r>
      <w:r w:rsidR="007A21AC" w:rsidRPr="00147860">
        <w:rPr>
          <w:rFonts w:ascii="Verdana" w:hAnsi="Verdana"/>
          <w:color w:val="000000"/>
          <w:sz w:val="18"/>
          <w:szCs w:val="18"/>
        </w:rPr>
        <w:t xml:space="preserve"> dit voorstel</w:t>
      </w:r>
      <w:r w:rsidR="007E5F1B" w:rsidRPr="00147860">
        <w:rPr>
          <w:rFonts w:ascii="Verdana" w:hAnsi="Verdana"/>
          <w:color w:val="000000"/>
          <w:sz w:val="18"/>
          <w:szCs w:val="18"/>
        </w:rPr>
        <w:t xml:space="preserve"> en hoe de extra kosten en besparingen zich tot elkaar verhouden</w:t>
      </w:r>
      <w:r w:rsidR="003B5C94" w:rsidRPr="00147860">
        <w:rPr>
          <w:rFonts w:ascii="Verdana" w:hAnsi="Verdana"/>
          <w:color w:val="000000"/>
          <w:sz w:val="18"/>
          <w:szCs w:val="18"/>
        </w:rPr>
        <w:t>,</w:t>
      </w:r>
      <w:r w:rsidR="0089533A" w:rsidRPr="00147860">
        <w:rPr>
          <w:rFonts w:ascii="Verdana" w:hAnsi="Verdana"/>
          <w:color w:val="000000"/>
          <w:sz w:val="18"/>
          <w:szCs w:val="18"/>
        </w:rPr>
        <w:t xml:space="preserve"> zijn </w:t>
      </w:r>
      <w:r w:rsidR="00337C26" w:rsidRPr="00147860">
        <w:rPr>
          <w:rFonts w:ascii="Verdana" w:hAnsi="Verdana"/>
          <w:color w:val="000000"/>
          <w:sz w:val="18"/>
          <w:szCs w:val="18"/>
        </w:rPr>
        <w:t>a</w:t>
      </w:r>
      <w:r w:rsidR="0089533A" w:rsidRPr="00147860">
        <w:rPr>
          <w:rFonts w:ascii="Verdana" w:hAnsi="Verdana"/>
          <w:color w:val="000000"/>
          <w:sz w:val="18"/>
          <w:szCs w:val="18"/>
        </w:rPr>
        <w:t>fhankelijk van verdere Europese besluitvorming</w:t>
      </w:r>
      <w:r w:rsidR="003B5C94" w:rsidRPr="00147860">
        <w:rPr>
          <w:rFonts w:ascii="Verdana" w:hAnsi="Verdana"/>
          <w:color w:val="000000"/>
          <w:sz w:val="18"/>
          <w:szCs w:val="18"/>
        </w:rPr>
        <w:t>,</w:t>
      </w:r>
      <w:r w:rsidR="0089533A" w:rsidRPr="00147860">
        <w:rPr>
          <w:rFonts w:ascii="Verdana" w:hAnsi="Verdana"/>
          <w:color w:val="000000"/>
          <w:sz w:val="18"/>
          <w:szCs w:val="18"/>
        </w:rPr>
        <w:t xml:space="preserve"> nationale pol</w:t>
      </w:r>
      <w:r w:rsidR="007A21AC" w:rsidRPr="00147860">
        <w:rPr>
          <w:rFonts w:ascii="Verdana" w:hAnsi="Verdana"/>
          <w:color w:val="000000"/>
          <w:sz w:val="18"/>
          <w:szCs w:val="18"/>
        </w:rPr>
        <w:t>itieke keuzes bij de uitwerking</w:t>
      </w:r>
      <w:r w:rsidR="003B5C94" w:rsidRPr="00147860">
        <w:rPr>
          <w:rFonts w:ascii="Verdana" w:hAnsi="Verdana"/>
          <w:color w:val="000000"/>
          <w:sz w:val="18"/>
          <w:szCs w:val="18"/>
        </w:rPr>
        <w:t xml:space="preserve"> en</w:t>
      </w:r>
      <w:r w:rsidR="00A13951" w:rsidRPr="00147860">
        <w:rPr>
          <w:rFonts w:ascii="Verdana" w:hAnsi="Verdana"/>
          <w:color w:val="000000"/>
          <w:sz w:val="18"/>
          <w:szCs w:val="18"/>
        </w:rPr>
        <w:t xml:space="preserve"> </w:t>
      </w:r>
      <w:r w:rsidR="007A21AC" w:rsidRPr="00147860">
        <w:rPr>
          <w:rFonts w:ascii="Verdana" w:hAnsi="Verdana"/>
          <w:color w:val="000000"/>
          <w:sz w:val="18"/>
          <w:szCs w:val="18"/>
        </w:rPr>
        <w:t xml:space="preserve">keuzes </w:t>
      </w:r>
      <w:r w:rsidR="00266C94" w:rsidRPr="00147860">
        <w:rPr>
          <w:rFonts w:ascii="Verdana" w:hAnsi="Verdana"/>
          <w:color w:val="000000"/>
          <w:sz w:val="18"/>
          <w:szCs w:val="18"/>
        </w:rPr>
        <w:t xml:space="preserve">ten aanzien van </w:t>
      </w:r>
      <w:r w:rsidR="00D638DA" w:rsidRPr="00147860">
        <w:rPr>
          <w:rFonts w:ascii="Verdana" w:hAnsi="Verdana"/>
          <w:color w:val="000000"/>
          <w:sz w:val="18"/>
          <w:szCs w:val="18"/>
        </w:rPr>
        <w:t>relevante onderdelen van</w:t>
      </w:r>
      <w:r w:rsidR="007A21AC" w:rsidRPr="00147860">
        <w:rPr>
          <w:rFonts w:ascii="Verdana" w:hAnsi="Verdana"/>
          <w:color w:val="000000"/>
          <w:sz w:val="18"/>
          <w:szCs w:val="18"/>
        </w:rPr>
        <w:t xml:space="preserve"> het Fit-for-55-pakke</w:t>
      </w:r>
      <w:r w:rsidR="00C502F9" w:rsidRPr="00147860">
        <w:rPr>
          <w:rFonts w:ascii="Verdana" w:hAnsi="Verdana"/>
          <w:color w:val="000000"/>
          <w:sz w:val="18"/>
          <w:szCs w:val="18"/>
        </w:rPr>
        <w:t>t</w:t>
      </w:r>
      <w:r w:rsidR="007A21AC" w:rsidRPr="00147860">
        <w:rPr>
          <w:rFonts w:ascii="Verdana" w:hAnsi="Verdana"/>
          <w:color w:val="000000"/>
          <w:sz w:val="18"/>
          <w:szCs w:val="18"/>
        </w:rPr>
        <w:t xml:space="preserve">. </w:t>
      </w:r>
      <w:r w:rsidR="0089533A" w:rsidRPr="00147860">
        <w:rPr>
          <w:rFonts w:ascii="Verdana" w:hAnsi="Verdana"/>
          <w:color w:val="000000"/>
          <w:sz w:val="18"/>
          <w:szCs w:val="18"/>
        </w:rPr>
        <w:t xml:space="preserve">Deze gevolgen zullen, als zij duidelijk in beeld zijn, door </w:t>
      </w:r>
      <w:r w:rsidR="00337C26" w:rsidRPr="00147860">
        <w:rPr>
          <w:rFonts w:ascii="Verdana" w:hAnsi="Verdana"/>
          <w:color w:val="000000"/>
          <w:sz w:val="18"/>
          <w:szCs w:val="18"/>
        </w:rPr>
        <w:t>het</w:t>
      </w:r>
      <w:r w:rsidR="007E5F1B" w:rsidRPr="00147860">
        <w:rPr>
          <w:rFonts w:ascii="Verdana" w:hAnsi="Verdana"/>
          <w:color w:val="000000"/>
          <w:sz w:val="18"/>
          <w:szCs w:val="18"/>
        </w:rPr>
        <w:t xml:space="preserve"> kabinet worden bezien</w:t>
      </w:r>
      <w:r w:rsidR="0089533A" w:rsidRPr="00147860">
        <w:rPr>
          <w:rFonts w:ascii="Verdana" w:hAnsi="Verdana"/>
          <w:color w:val="000000"/>
          <w:sz w:val="18"/>
          <w:szCs w:val="18"/>
        </w:rPr>
        <w:t>, idealiter in samenhang met verdere besluitvorming over nationaal klimaatbeleid</w:t>
      </w:r>
      <w:r w:rsidR="00F9115F">
        <w:rPr>
          <w:rFonts w:ascii="Verdana" w:hAnsi="Verdana"/>
          <w:color w:val="000000"/>
          <w:sz w:val="18"/>
          <w:szCs w:val="18"/>
        </w:rPr>
        <w:t xml:space="preserve"> en rekening houdend</w:t>
      </w:r>
      <w:r w:rsidR="00F9115F" w:rsidRPr="004C2BE0">
        <w:rPr>
          <w:rFonts w:ascii="Verdana" w:hAnsi="Verdana"/>
          <w:color w:val="000000"/>
          <w:sz w:val="18"/>
          <w:szCs w:val="18"/>
        </w:rPr>
        <w:t xml:space="preserve"> met </w:t>
      </w:r>
      <w:r w:rsidR="00F9115F" w:rsidRPr="004C2BE0">
        <w:rPr>
          <w:rFonts w:ascii="Verdana" w:hAnsi="Verdana"/>
          <w:sz w:val="18"/>
          <w:szCs w:val="18"/>
        </w:rPr>
        <w:t>sectoren met een grote transitieopgave en hun internationale concurrentiepositie</w:t>
      </w:r>
      <w:r w:rsidR="00F9115F">
        <w:rPr>
          <w:rFonts w:ascii="Verdana" w:hAnsi="Verdana"/>
          <w:sz w:val="18"/>
          <w:szCs w:val="18"/>
        </w:rPr>
        <w:t>, en conform de regels van de budgetdiscipline ingepast</w:t>
      </w:r>
      <w:r w:rsidR="00F9115F" w:rsidRPr="004C2BE0">
        <w:rPr>
          <w:rFonts w:ascii="Verdana" w:hAnsi="Verdana"/>
          <w:sz w:val="18"/>
          <w:szCs w:val="18"/>
        </w:rPr>
        <w:t xml:space="preserve"> op de begroting van het beleidsverantwoordelijke departement</w:t>
      </w:r>
      <w:r w:rsidR="00F9115F">
        <w:rPr>
          <w:rFonts w:ascii="Verdana" w:hAnsi="Verdana"/>
          <w:sz w:val="18"/>
          <w:szCs w:val="18"/>
        </w:rPr>
        <w:t xml:space="preserve">. </w:t>
      </w:r>
      <w:r w:rsidR="00356E26" w:rsidRPr="00147860">
        <w:rPr>
          <w:rFonts w:ascii="Verdana" w:hAnsi="Verdana"/>
          <w:bCs/>
          <w:iCs/>
          <w:color w:val="000000"/>
          <w:sz w:val="18"/>
          <w:szCs w:val="18"/>
        </w:rPr>
        <w:t>Los daarvan heeft de overheid</w:t>
      </w:r>
      <w:r w:rsidR="00CA5DC9" w:rsidRPr="00147860">
        <w:rPr>
          <w:rFonts w:ascii="Verdana" w:hAnsi="Verdana"/>
          <w:bCs/>
          <w:iCs/>
          <w:color w:val="000000"/>
          <w:sz w:val="18"/>
          <w:szCs w:val="18"/>
        </w:rPr>
        <w:t xml:space="preserve"> als</w:t>
      </w:r>
      <w:r w:rsidR="00CA5DC9" w:rsidRPr="00147860">
        <w:rPr>
          <w:rFonts w:ascii="Verdana" w:hAnsi="Verdana"/>
          <w:bCs/>
          <w:color w:val="000000"/>
          <w:sz w:val="18"/>
          <w:szCs w:val="18"/>
        </w:rPr>
        <w:t xml:space="preserve"> eigenaar van maatschappelijk vastgoed een voorbeeldrol</w:t>
      </w:r>
      <w:r w:rsidR="00D604D8" w:rsidRPr="00147860">
        <w:rPr>
          <w:rFonts w:ascii="Verdana" w:hAnsi="Verdana"/>
          <w:bCs/>
          <w:color w:val="000000"/>
          <w:sz w:val="18"/>
          <w:szCs w:val="18"/>
        </w:rPr>
        <w:t xml:space="preserve"> in de verduurzaming van de gebouwde </w:t>
      </w:r>
      <w:r w:rsidR="00CA5DC9" w:rsidRPr="00147860">
        <w:rPr>
          <w:rFonts w:ascii="Verdana" w:hAnsi="Verdana"/>
          <w:bCs/>
          <w:color w:val="000000"/>
          <w:sz w:val="18"/>
          <w:szCs w:val="18"/>
        </w:rPr>
        <w:t>omgeving. Het kabinet heeft</w:t>
      </w:r>
      <w:r w:rsidR="00677148" w:rsidRPr="00147860">
        <w:rPr>
          <w:rFonts w:ascii="Verdana" w:hAnsi="Verdana"/>
          <w:bCs/>
          <w:color w:val="000000"/>
          <w:sz w:val="18"/>
          <w:szCs w:val="18"/>
        </w:rPr>
        <w:t xml:space="preserve"> reeds</w:t>
      </w:r>
      <w:r w:rsidR="00CA5DC9" w:rsidRPr="00147860">
        <w:rPr>
          <w:rFonts w:ascii="Verdana" w:hAnsi="Verdana"/>
          <w:bCs/>
          <w:color w:val="000000"/>
          <w:sz w:val="18"/>
          <w:szCs w:val="18"/>
        </w:rPr>
        <w:t xml:space="preserve"> budget gereserveerd </w:t>
      </w:r>
      <w:r w:rsidR="00D604D8" w:rsidRPr="00147860">
        <w:rPr>
          <w:rFonts w:ascii="Verdana" w:hAnsi="Verdana"/>
          <w:bCs/>
          <w:color w:val="000000"/>
          <w:sz w:val="18"/>
          <w:szCs w:val="18"/>
        </w:rPr>
        <w:t>om de</w:t>
      </w:r>
      <w:r w:rsidR="00CA5DC9" w:rsidRPr="00147860">
        <w:rPr>
          <w:rFonts w:ascii="Verdana" w:hAnsi="Verdana"/>
          <w:bCs/>
          <w:color w:val="000000"/>
          <w:sz w:val="18"/>
          <w:szCs w:val="18"/>
        </w:rPr>
        <w:t xml:space="preserve"> verduurzaming van het maatschappelijk vastgoed</w:t>
      </w:r>
      <w:r w:rsidR="00D604D8" w:rsidRPr="00147860">
        <w:rPr>
          <w:rFonts w:ascii="Verdana" w:hAnsi="Verdana"/>
          <w:bCs/>
          <w:color w:val="000000"/>
          <w:sz w:val="18"/>
          <w:szCs w:val="18"/>
        </w:rPr>
        <w:t xml:space="preserve"> </w:t>
      </w:r>
      <w:r w:rsidR="00677148" w:rsidRPr="00147860">
        <w:rPr>
          <w:rFonts w:ascii="Verdana" w:hAnsi="Verdana"/>
          <w:bCs/>
          <w:color w:val="000000"/>
          <w:sz w:val="18"/>
          <w:szCs w:val="18"/>
        </w:rPr>
        <w:t>aan te jagen</w:t>
      </w:r>
      <w:r w:rsidR="00FB0DE2" w:rsidRPr="00147860">
        <w:rPr>
          <w:rFonts w:ascii="Verdana" w:hAnsi="Verdana"/>
          <w:bCs/>
          <w:color w:val="000000"/>
          <w:sz w:val="18"/>
          <w:szCs w:val="18"/>
        </w:rPr>
        <w:t xml:space="preserve"> en</w:t>
      </w:r>
      <w:r w:rsidR="00CA5DC9" w:rsidRPr="00147860">
        <w:rPr>
          <w:rFonts w:ascii="Verdana" w:hAnsi="Verdana"/>
          <w:bCs/>
          <w:color w:val="000000"/>
          <w:sz w:val="18"/>
          <w:szCs w:val="18"/>
        </w:rPr>
        <w:t xml:space="preserve"> </w:t>
      </w:r>
      <w:r w:rsidR="006F0600" w:rsidRPr="00147860">
        <w:rPr>
          <w:rFonts w:ascii="Verdana" w:hAnsi="Verdana"/>
          <w:bCs/>
          <w:color w:val="000000"/>
          <w:sz w:val="18"/>
          <w:szCs w:val="18"/>
        </w:rPr>
        <w:t xml:space="preserve">zal </w:t>
      </w:r>
      <w:r w:rsidR="008C487F">
        <w:rPr>
          <w:rFonts w:ascii="Verdana" w:hAnsi="Verdana"/>
          <w:bCs/>
          <w:color w:val="000000"/>
          <w:sz w:val="18"/>
          <w:szCs w:val="18"/>
        </w:rPr>
        <w:t xml:space="preserve">gaandeweg </w:t>
      </w:r>
      <w:r w:rsidR="006F0600" w:rsidRPr="00147860">
        <w:rPr>
          <w:rFonts w:ascii="Verdana" w:hAnsi="Verdana"/>
          <w:bCs/>
          <w:color w:val="000000"/>
          <w:sz w:val="18"/>
          <w:szCs w:val="18"/>
        </w:rPr>
        <w:t xml:space="preserve">bezien of dit voldoende is om </w:t>
      </w:r>
      <w:r w:rsidR="00BB1B9F" w:rsidRPr="00147860">
        <w:rPr>
          <w:rFonts w:ascii="Verdana" w:hAnsi="Verdana"/>
          <w:bCs/>
          <w:color w:val="000000"/>
          <w:sz w:val="18"/>
          <w:szCs w:val="18"/>
        </w:rPr>
        <w:t xml:space="preserve">de ambities </w:t>
      </w:r>
      <w:r w:rsidR="008C487F">
        <w:rPr>
          <w:rFonts w:ascii="Verdana" w:hAnsi="Verdana"/>
          <w:bCs/>
          <w:color w:val="000000"/>
          <w:sz w:val="18"/>
          <w:szCs w:val="18"/>
        </w:rPr>
        <w:t xml:space="preserve">in lijn met </w:t>
      </w:r>
      <w:r w:rsidR="00BB1B9F" w:rsidRPr="00147860">
        <w:rPr>
          <w:rFonts w:ascii="Verdana" w:hAnsi="Verdana"/>
          <w:bCs/>
          <w:color w:val="000000"/>
          <w:sz w:val="18"/>
          <w:szCs w:val="18"/>
        </w:rPr>
        <w:t xml:space="preserve">het voorstel </w:t>
      </w:r>
      <w:r w:rsidR="008C487F">
        <w:rPr>
          <w:rFonts w:ascii="Verdana" w:hAnsi="Verdana"/>
          <w:bCs/>
          <w:color w:val="000000"/>
          <w:sz w:val="18"/>
          <w:szCs w:val="18"/>
        </w:rPr>
        <w:t xml:space="preserve">van de Commissie </w:t>
      </w:r>
      <w:r w:rsidR="00CA5DC9" w:rsidRPr="00147860">
        <w:rPr>
          <w:rFonts w:ascii="Verdana" w:hAnsi="Verdana"/>
          <w:bCs/>
          <w:color w:val="000000"/>
          <w:sz w:val="18"/>
          <w:szCs w:val="18"/>
        </w:rPr>
        <w:t>te verwezenlijken.</w:t>
      </w:r>
    </w:p>
    <w:p w14:paraId="7DB2D8B9" w14:textId="77777777" w:rsidR="00646468" w:rsidRPr="00147860" w:rsidRDefault="00646468" w:rsidP="00646468">
      <w:pPr>
        <w:spacing w:line="360" w:lineRule="auto"/>
        <w:outlineLvl w:val="0"/>
        <w:rPr>
          <w:rFonts w:ascii="Verdana" w:hAnsi="Verdana"/>
          <w:bCs/>
          <w:iCs/>
          <w:color w:val="000000"/>
          <w:sz w:val="18"/>
          <w:szCs w:val="18"/>
        </w:rPr>
      </w:pPr>
    </w:p>
    <w:p w14:paraId="51313C7F" w14:textId="77777777" w:rsidR="00646468" w:rsidRPr="00147860" w:rsidRDefault="00646468" w:rsidP="00646468">
      <w:pPr>
        <w:numPr>
          <w:ilvl w:val="0"/>
          <w:numId w:val="7"/>
        </w:numPr>
        <w:spacing w:line="360" w:lineRule="auto"/>
        <w:rPr>
          <w:rFonts w:ascii="Verdana" w:hAnsi="Verdana"/>
          <w:bCs/>
          <w:i/>
          <w:iCs/>
          <w:color w:val="000000"/>
          <w:sz w:val="18"/>
          <w:szCs w:val="18"/>
        </w:rPr>
      </w:pPr>
      <w:r w:rsidRPr="00147860">
        <w:rPr>
          <w:rFonts w:ascii="Verdana" w:hAnsi="Verdana"/>
          <w:bCs/>
          <w:i/>
          <w:iCs/>
          <w:color w:val="000000"/>
          <w:sz w:val="18"/>
          <w:szCs w:val="18"/>
        </w:rPr>
        <w:t>Financiële consequenties en gevolgen voor regeldruk voor bedrijfsleven en burger</w:t>
      </w:r>
    </w:p>
    <w:p w14:paraId="68EAC7C0" w14:textId="77777777" w:rsidR="002F7840" w:rsidRPr="00147860" w:rsidRDefault="00AD5902" w:rsidP="002F7840">
      <w:pPr>
        <w:autoSpaceDE w:val="0"/>
        <w:autoSpaceDN w:val="0"/>
        <w:adjustRightInd w:val="0"/>
        <w:spacing w:line="360" w:lineRule="auto"/>
        <w:rPr>
          <w:rFonts w:ascii="Verdana" w:hAnsi="Verdana"/>
          <w:bCs/>
          <w:color w:val="000000"/>
          <w:sz w:val="18"/>
          <w:szCs w:val="18"/>
        </w:rPr>
      </w:pPr>
      <w:r w:rsidRPr="00147860">
        <w:rPr>
          <w:rFonts w:ascii="Verdana" w:hAnsi="Verdana"/>
          <w:bCs/>
          <w:color w:val="000000"/>
          <w:sz w:val="18"/>
          <w:szCs w:val="18"/>
        </w:rPr>
        <w:t>Het voorstel</w:t>
      </w:r>
      <w:r w:rsidR="00646468" w:rsidRPr="00147860">
        <w:rPr>
          <w:rFonts w:ascii="Verdana" w:hAnsi="Verdana"/>
          <w:bCs/>
          <w:color w:val="000000"/>
          <w:sz w:val="18"/>
          <w:szCs w:val="18"/>
        </w:rPr>
        <w:t xml:space="preserve"> heeft financiële gevolgen voor bedrijfsleven, maatschappelijke organisaties en burgers. </w:t>
      </w:r>
      <w:r w:rsidR="0004463C" w:rsidRPr="00147860">
        <w:rPr>
          <w:rFonts w:ascii="Verdana" w:hAnsi="Verdana"/>
          <w:bCs/>
          <w:color w:val="000000"/>
          <w:sz w:val="18"/>
          <w:szCs w:val="18"/>
        </w:rPr>
        <w:t>Gebouweigenaren zullen investeringen moeten doen om hun</w:t>
      </w:r>
      <w:r w:rsidR="00B16518" w:rsidRPr="00147860">
        <w:rPr>
          <w:rFonts w:ascii="Verdana" w:hAnsi="Verdana"/>
          <w:bCs/>
          <w:color w:val="000000"/>
          <w:sz w:val="18"/>
          <w:szCs w:val="18"/>
        </w:rPr>
        <w:t xml:space="preserve"> bestaande</w:t>
      </w:r>
      <w:r w:rsidR="0004463C" w:rsidRPr="00147860">
        <w:rPr>
          <w:rFonts w:ascii="Verdana" w:hAnsi="Verdana"/>
          <w:bCs/>
          <w:color w:val="000000"/>
          <w:sz w:val="18"/>
          <w:szCs w:val="18"/>
        </w:rPr>
        <w:t xml:space="preserve"> gebouw te verduurzamen</w:t>
      </w:r>
      <w:r w:rsidR="00B16518" w:rsidRPr="00147860">
        <w:rPr>
          <w:rFonts w:ascii="Verdana" w:hAnsi="Verdana"/>
          <w:bCs/>
          <w:color w:val="000000"/>
          <w:sz w:val="18"/>
          <w:szCs w:val="18"/>
        </w:rPr>
        <w:t xml:space="preserve"> of </w:t>
      </w:r>
      <w:r w:rsidR="00846BDC" w:rsidRPr="00147860">
        <w:rPr>
          <w:rFonts w:ascii="Verdana" w:hAnsi="Verdana"/>
          <w:bCs/>
          <w:color w:val="000000"/>
          <w:sz w:val="18"/>
          <w:szCs w:val="18"/>
        </w:rPr>
        <w:t>om</w:t>
      </w:r>
      <w:r w:rsidR="00B16518" w:rsidRPr="00147860">
        <w:rPr>
          <w:rFonts w:ascii="Verdana" w:hAnsi="Verdana"/>
          <w:bCs/>
          <w:color w:val="000000"/>
          <w:sz w:val="18"/>
          <w:szCs w:val="18"/>
        </w:rPr>
        <w:t xml:space="preserve"> hun nieuwe gebouw te </w:t>
      </w:r>
      <w:r w:rsidR="00846BDC" w:rsidRPr="00147860">
        <w:rPr>
          <w:rFonts w:ascii="Verdana" w:hAnsi="Verdana"/>
          <w:bCs/>
          <w:color w:val="000000"/>
          <w:sz w:val="18"/>
          <w:szCs w:val="18"/>
        </w:rPr>
        <w:t xml:space="preserve">laten </w:t>
      </w:r>
      <w:r w:rsidR="00B16518" w:rsidRPr="00147860">
        <w:rPr>
          <w:rFonts w:ascii="Verdana" w:hAnsi="Verdana"/>
          <w:bCs/>
          <w:color w:val="000000"/>
          <w:sz w:val="18"/>
          <w:szCs w:val="18"/>
        </w:rPr>
        <w:t>voldoen aan de standaard</w:t>
      </w:r>
      <w:r w:rsidR="0004463C" w:rsidRPr="00147860">
        <w:rPr>
          <w:rFonts w:ascii="Verdana" w:hAnsi="Verdana"/>
          <w:bCs/>
          <w:color w:val="000000"/>
          <w:sz w:val="18"/>
          <w:szCs w:val="18"/>
        </w:rPr>
        <w:t xml:space="preserve">. De exacte hoogte van deze investeringen en de gevolgen voor verschillende </w:t>
      </w:r>
      <w:r w:rsidR="005F24D2" w:rsidRPr="00147860">
        <w:rPr>
          <w:rFonts w:ascii="Verdana" w:hAnsi="Verdana"/>
          <w:bCs/>
          <w:color w:val="000000"/>
          <w:sz w:val="18"/>
          <w:szCs w:val="18"/>
        </w:rPr>
        <w:t xml:space="preserve">eigenaren </w:t>
      </w:r>
      <w:r w:rsidR="0004463C" w:rsidRPr="00147860">
        <w:rPr>
          <w:rFonts w:ascii="Verdana" w:hAnsi="Verdana"/>
          <w:bCs/>
          <w:color w:val="000000"/>
          <w:sz w:val="18"/>
          <w:szCs w:val="18"/>
        </w:rPr>
        <w:t>hang</w:t>
      </w:r>
      <w:r w:rsidR="00FD5206" w:rsidRPr="00147860">
        <w:rPr>
          <w:rFonts w:ascii="Verdana" w:hAnsi="Verdana"/>
          <w:bCs/>
          <w:color w:val="000000"/>
          <w:sz w:val="18"/>
          <w:szCs w:val="18"/>
        </w:rPr>
        <w:t>en erg af van het type gebouw</w:t>
      </w:r>
      <w:r w:rsidR="0024150C" w:rsidRPr="00147860">
        <w:rPr>
          <w:rFonts w:ascii="Verdana" w:hAnsi="Verdana"/>
          <w:bCs/>
          <w:color w:val="000000"/>
          <w:sz w:val="18"/>
          <w:szCs w:val="18"/>
        </w:rPr>
        <w:t>,</w:t>
      </w:r>
      <w:r w:rsidR="00FD5206" w:rsidRPr="00147860">
        <w:rPr>
          <w:rFonts w:ascii="Verdana" w:hAnsi="Verdana"/>
          <w:bCs/>
          <w:color w:val="000000"/>
          <w:sz w:val="18"/>
          <w:szCs w:val="18"/>
        </w:rPr>
        <w:t xml:space="preserve"> de benodigde snelheid</w:t>
      </w:r>
      <w:r w:rsidR="0024150C" w:rsidRPr="00147860">
        <w:rPr>
          <w:rFonts w:ascii="Verdana" w:hAnsi="Verdana"/>
          <w:bCs/>
          <w:color w:val="000000"/>
          <w:sz w:val="18"/>
          <w:szCs w:val="18"/>
        </w:rPr>
        <w:t xml:space="preserve"> en de beschikbare subsidies</w:t>
      </w:r>
      <w:r w:rsidR="00FD5206" w:rsidRPr="00147860">
        <w:rPr>
          <w:rFonts w:ascii="Verdana" w:hAnsi="Verdana"/>
          <w:bCs/>
          <w:color w:val="000000"/>
          <w:sz w:val="18"/>
          <w:szCs w:val="18"/>
        </w:rPr>
        <w:t xml:space="preserve"> om te voldoen aan normen</w:t>
      </w:r>
      <w:r w:rsidR="0004463C" w:rsidRPr="00147860">
        <w:rPr>
          <w:rFonts w:ascii="Verdana" w:hAnsi="Verdana"/>
          <w:bCs/>
          <w:color w:val="000000"/>
          <w:sz w:val="18"/>
          <w:szCs w:val="18"/>
        </w:rPr>
        <w:t xml:space="preserve">. </w:t>
      </w:r>
      <w:r w:rsidR="005F24D2" w:rsidRPr="00147860">
        <w:rPr>
          <w:rFonts w:ascii="Verdana" w:hAnsi="Verdana"/>
          <w:bCs/>
          <w:color w:val="000000"/>
          <w:sz w:val="18"/>
          <w:szCs w:val="18"/>
        </w:rPr>
        <w:t xml:space="preserve">Diverse bepalingen in het voorstel kunnen een toename van de administratieve lasten en regeldruk met zich meebrengen, met name </w:t>
      </w:r>
      <w:r w:rsidR="00B16518" w:rsidRPr="00147860">
        <w:rPr>
          <w:rFonts w:ascii="Verdana" w:hAnsi="Verdana"/>
          <w:bCs/>
          <w:color w:val="000000"/>
          <w:sz w:val="18"/>
          <w:szCs w:val="18"/>
        </w:rPr>
        <w:t xml:space="preserve">de </w:t>
      </w:r>
      <w:r w:rsidR="005F24D2" w:rsidRPr="00147860">
        <w:rPr>
          <w:rFonts w:ascii="Verdana" w:hAnsi="Verdana"/>
          <w:bCs/>
          <w:color w:val="000000"/>
          <w:sz w:val="18"/>
          <w:szCs w:val="18"/>
        </w:rPr>
        <w:t xml:space="preserve">aanpassingen in de berekeningsmethode van de energieprestatie van gebouwen en de energielabelsystematiek. </w:t>
      </w:r>
      <w:r w:rsidR="002F7840" w:rsidRPr="00147860">
        <w:rPr>
          <w:rFonts w:ascii="Verdana" w:hAnsi="Verdana"/>
          <w:bCs/>
          <w:color w:val="000000"/>
          <w:sz w:val="18"/>
          <w:szCs w:val="18"/>
        </w:rPr>
        <w:t xml:space="preserve">Tegelijkertijd zorgen het hoge ambitieniveau en de aangekondigde verplichtingen voor investeringszekerheid en voor verduurzaming, </w:t>
      </w:r>
      <w:r w:rsidR="00846BDC" w:rsidRPr="00147860">
        <w:rPr>
          <w:rFonts w:ascii="Verdana" w:hAnsi="Verdana"/>
          <w:bCs/>
          <w:color w:val="000000"/>
          <w:sz w:val="18"/>
          <w:szCs w:val="18"/>
        </w:rPr>
        <w:t xml:space="preserve">wat leidt tot </w:t>
      </w:r>
      <w:r w:rsidR="002F7840" w:rsidRPr="00147860">
        <w:rPr>
          <w:rFonts w:ascii="Verdana" w:hAnsi="Verdana"/>
          <w:bCs/>
          <w:color w:val="000000"/>
          <w:sz w:val="18"/>
          <w:szCs w:val="18"/>
        </w:rPr>
        <w:lastRenderedPageBreak/>
        <w:t xml:space="preserve">meer comfort en lagere energiekosten. Voor bedrijven leidt het voorstel tot een zekere afzetmarkt met nieuwe verdienmodellen voor bijvoorbeeld renovatieconcepten van gebouwen. Europees beleid zorgt </w:t>
      </w:r>
      <w:r w:rsidR="00401691" w:rsidRPr="00147860">
        <w:rPr>
          <w:rFonts w:ascii="Verdana" w:hAnsi="Verdana"/>
          <w:bCs/>
          <w:color w:val="000000"/>
          <w:sz w:val="18"/>
          <w:szCs w:val="18"/>
        </w:rPr>
        <w:t xml:space="preserve">ook </w:t>
      </w:r>
      <w:r w:rsidR="002F7840" w:rsidRPr="00147860">
        <w:rPr>
          <w:rFonts w:ascii="Verdana" w:hAnsi="Verdana"/>
          <w:bCs/>
          <w:color w:val="000000"/>
          <w:sz w:val="18"/>
          <w:szCs w:val="18"/>
        </w:rPr>
        <w:t xml:space="preserve">voor een gelijk speelveld en schaalvoordelen. Het creëert mogelijkheden voor Nederland om koploper te worden als het gaat om duurzame renovatieopties. </w:t>
      </w:r>
    </w:p>
    <w:p w14:paraId="11FDF502" w14:textId="77777777" w:rsidR="00646468" w:rsidRPr="00147860" w:rsidRDefault="00646468" w:rsidP="002F7840">
      <w:pPr>
        <w:autoSpaceDE w:val="0"/>
        <w:autoSpaceDN w:val="0"/>
        <w:adjustRightInd w:val="0"/>
        <w:spacing w:line="360" w:lineRule="auto"/>
        <w:rPr>
          <w:rFonts w:ascii="Verdana" w:hAnsi="Verdana"/>
          <w:bCs/>
          <w:color w:val="000000"/>
          <w:sz w:val="18"/>
          <w:szCs w:val="18"/>
        </w:rPr>
      </w:pPr>
    </w:p>
    <w:p w14:paraId="56AD028D" w14:textId="77777777" w:rsidR="00646468" w:rsidRPr="00147860" w:rsidRDefault="00646468" w:rsidP="00646468">
      <w:pPr>
        <w:numPr>
          <w:ilvl w:val="0"/>
          <w:numId w:val="7"/>
        </w:numPr>
        <w:spacing w:line="360" w:lineRule="auto"/>
        <w:rPr>
          <w:rFonts w:ascii="Verdana" w:hAnsi="Verdana"/>
          <w:bCs/>
          <w:i/>
          <w:iCs/>
          <w:color w:val="000000"/>
          <w:sz w:val="18"/>
          <w:szCs w:val="18"/>
        </w:rPr>
      </w:pPr>
      <w:r w:rsidRPr="00147860">
        <w:rPr>
          <w:rFonts w:ascii="Verdana" w:hAnsi="Verdana"/>
          <w:bCs/>
          <w:i/>
          <w:iCs/>
          <w:color w:val="000000"/>
          <w:sz w:val="18"/>
          <w:szCs w:val="18"/>
        </w:rPr>
        <w:t>Gevolgen voor concurrentiekracht en geopolitieke aspecten</w:t>
      </w:r>
    </w:p>
    <w:p w14:paraId="4647B73C" w14:textId="77777777" w:rsidR="00646468" w:rsidRPr="00147860" w:rsidRDefault="00646468" w:rsidP="00646468">
      <w:pPr>
        <w:spacing w:line="360" w:lineRule="auto"/>
        <w:rPr>
          <w:rFonts w:ascii="Verdana" w:hAnsi="Verdana"/>
          <w:bCs/>
          <w:color w:val="000000"/>
          <w:sz w:val="18"/>
          <w:szCs w:val="18"/>
        </w:rPr>
      </w:pPr>
      <w:r w:rsidRPr="00147860">
        <w:rPr>
          <w:rFonts w:ascii="Verdana" w:hAnsi="Verdana"/>
          <w:bCs/>
          <w:color w:val="000000"/>
          <w:sz w:val="18"/>
          <w:szCs w:val="18"/>
        </w:rPr>
        <w:t xml:space="preserve">Het voorstel borgt </w:t>
      </w:r>
      <w:r w:rsidR="001A2D73" w:rsidRPr="00147860">
        <w:rPr>
          <w:rFonts w:ascii="Verdana" w:hAnsi="Verdana"/>
          <w:bCs/>
          <w:color w:val="000000"/>
          <w:sz w:val="18"/>
          <w:szCs w:val="18"/>
        </w:rPr>
        <w:t xml:space="preserve">dat het </w:t>
      </w:r>
      <w:r w:rsidRPr="00147860">
        <w:rPr>
          <w:rFonts w:ascii="Verdana" w:hAnsi="Verdana"/>
          <w:bCs/>
          <w:color w:val="000000"/>
          <w:sz w:val="18"/>
          <w:szCs w:val="18"/>
        </w:rPr>
        <w:t>Euro</w:t>
      </w:r>
      <w:r w:rsidR="00110172" w:rsidRPr="00147860">
        <w:rPr>
          <w:rFonts w:ascii="Verdana" w:hAnsi="Verdana"/>
          <w:bCs/>
          <w:color w:val="000000"/>
          <w:sz w:val="18"/>
          <w:szCs w:val="18"/>
        </w:rPr>
        <w:t xml:space="preserve">pees </w:t>
      </w:r>
      <w:r w:rsidR="001A2D73" w:rsidRPr="00147860">
        <w:rPr>
          <w:rFonts w:ascii="Verdana" w:hAnsi="Verdana"/>
          <w:bCs/>
          <w:color w:val="000000"/>
          <w:sz w:val="18"/>
          <w:szCs w:val="18"/>
        </w:rPr>
        <w:t xml:space="preserve">gelijke </w:t>
      </w:r>
      <w:r w:rsidR="00110172" w:rsidRPr="00147860">
        <w:rPr>
          <w:rFonts w:ascii="Verdana" w:hAnsi="Verdana"/>
          <w:bCs/>
          <w:color w:val="000000"/>
          <w:sz w:val="18"/>
          <w:szCs w:val="18"/>
        </w:rPr>
        <w:t xml:space="preserve">speelveld </w:t>
      </w:r>
      <w:r w:rsidR="00C94C5A" w:rsidRPr="00147860">
        <w:rPr>
          <w:rFonts w:ascii="Verdana" w:hAnsi="Verdana"/>
          <w:bCs/>
          <w:color w:val="000000"/>
          <w:sz w:val="18"/>
          <w:szCs w:val="18"/>
        </w:rPr>
        <w:t>verbetert</w:t>
      </w:r>
      <w:r w:rsidR="00110172" w:rsidRPr="00147860">
        <w:rPr>
          <w:rFonts w:ascii="Verdana" w:hAnsi="Verdana"/>
          <w:bCs/>
          <w:color w:val="000000"/>
          <w:sz w:val="18"/>
          <w:szCs w:val="18"/>
        </w:rPr>
        <w:t xml:space="preserve"> </w:t>
      </w:r>
      <w:r w:rsidRPr="00147860">
        <w:rPr>
          <w:rFonts w:ascii="Verdana" w:hAnsi="Verdana"/>
          <w:bCs/>
          <w:color w:val="000000"/>
          <w:sz w:val="18"/>
          <w:szCs w:val="18"/>
        </w:rPr>
        <w:t>ten aanzien van investeringen in een duurzame gebouwenvoorraad. Dat is gunstig voor de concurrentiepositie van het Nederlandse bedrijfsleven</w:t>
      </w:r>
      <w:r w:rsidR="00861EC7">
        <w:rPr>
          <w:rFonts w:ascii="Verdana" w:hAnsi="Verdana"/>
          <w:bCs/>
          <w:color w:val="000000"/>
          <w:sz w:val="18"/>
          <w:szCs w:val="18"/>
        </w:rPr>
        <w:t xml:space="preserve"> in de </w:t>
      </w:r>
      <w:r w:rsidR="00DF3E03" w:rsidRPr="00147860">
        <w:rPr>
          <w:rFonts w:ascii="Verdana" w:hAnsi="Verdana"/>
          <w:bCs/>
          <w:color w:val="000000"/>
          <w:sz w:val="18"/>
          <w:szCs w:val="18"/>
        </w:rPr>
        <w:t>EU</w:t>
      </w:r>
      <w:r w:rsidRPr="00147860">
        <w:rPr>
          <w:rFonts w:ascii="Verdana" w:hAnsi="Verdana"/>
          <w:bCs/>
          <w:color w:val="000000"/>
          <w:sz w:val="18"/>
          <w:szCs w:val="18"/>
        </w:rPr>
        <w:t>, met name de exporterende bedrijven. Ook kan een versterkte</w:t>
      </w:r>
      <w:r w:rsidR="00861EC7">
        <w:rPr>
          <w:rFonts w:ascii="Verdana" w:hAnsi="Verdana"/>
          <w:bCs/>
          <w:color w:val="000000"/>
          <w:sz w:val="18"/>
          <w:szCs w:val="18"/>
        </w:rPr>
        <w:t xml:space="preserve"> EU-</w:t>
      </w:r>
      <w:r w:rsidRPr="00147860">
        <w:rPr>
          <w:rFonts w:ascii="Verdana" w:hAnsi="Verdana"/>
          <w:bCs/>
          <w:color w:val="000000"/>
          <w:sz w:val="18"/>
          <w:szCs w:val="18"/>
        </w:rPr>
        <w:t xml:space="preserve">inzet ten aanzien van een duurzame gebouwenvoorraad bijdragen aan verdere investeringen en innovaties door Europese bedrijven waardoor hun internationale concurrentiekracht verder zal toenemen. </w:t>
      </w:r>
      <w:r w:rsidR="00DF3E03" w:rsidRPr="00147860">
        <w:rPr>
          <w:rFonts w:ascii="Verdana" w:hAnsi="Verdana"/>
          <w:bCs/>
          <w:color w:val="000000"/>
          <w:sz w:val="18"/>
          <w:szCs w:val="18"/>
        </w:rPr>
        <w:t xml:space="preserve">Het voorstel betreft maatregelen zonder direct handelseffect en de bouwsector opereert beperkt </w:t>
      </w:r>
      <w:r w:rsidR="001A2D73" w:rsidRPr="00147860">
        <w:rPr>
          <w:rFonts w:ascii="Verdana" w:hAnsi="Verdana"/>
          <w:bCs/>
          <w:color w:val="000000"/>
          <w:sz w:val="18"/>
          <w:szCs w:val="18"/>
        </w:rPr>
        <w:t>grensoverschrijdend</w:t>
      </w:r>
      <w:r w:rsidR="00DF3E03" w:rsidRPr="00147860">
        <w:rPr>
          <w:rFonts w:ascii="Verdana" w:hAnsi="Verdana"/>
          <w:bCs/>
          <w:color w:val="000000"/>
          <w:sz w:val="18"/>
          <w:szCs w:val="18"/>
        </w:rPr>
        <w:t xml:space="preserve">, waardoor de geopolitieke effecten beperkt zijn. </w:t>
      </w:r>
    </w:p>
    <w:p w14:paraId="484D54BC" w14:textId="77777777" w:rsidR="00646468" w:rsidRPr="00147860" w:rsidRDefault="00646468" w:rsidP="00646468">
      <w:pPr>
        <w:tabs>
          <w:tab w:val="left" w:pos="567"/>
          <w:tab w:val="left" w:pos="1134"/>
          <w:tab w:val="left" w:pos="1701"/>
          <w:tab w:val="left" w:pos="1843"/>
          <w:tab w:val="left" w:pos="2268"/>
          <w:tab w:val="left" w:pos="2552"/>
          <w:tab w:val="left" w:pos="2835"/>
          <w:tab w:val="left" w:pos="3119"/>
        </w:tabs>
        <w:spacing w:line="360" w:lineRule="auto"/>
        <w:rPr>
          <w:rFonts w:ascii="Verdana" w:hAnsi="Verdana"/>
          <w:i/>
          <w:color w:val="000000"/>
          <w:sz w:val="18"/>
          <w:szCs w:val="18"/>
          <w:u w:val="single"/>
        </w:rPr>
      </w:pPr>
    </w:p>
    <w:p w14:paraId="59B88544" w14:textId="77777777" w:rsidR="00646468" w:rsidRPr="00147860" w:rsidRDefault="00646468" w:rsidP="00646468">
      <w:pPr>
        <w:numPr>
          <w:ilvl w:val="0"/>
          <w:numId w:val="3"/>
        </w:numPr>
        <w:spacing w:line="360" w:lineRule="auto"/>
        <w:rPr>
          <w:rFonts w:ascii="Verdana" w:hAnsi="Verdana"/>
          <w:b/>
          <w:color w:val="000000"/>
          <w:sz w:val="18"/>
          <w:szCs w:val="18"/>
        </w:rPr>
      </w:pPr>
      <w:r w:rsidRPr="00147860">
        <w:rPr>
          <w:rFonts w:ascii="Verdana" w:hAnsi="Verdana"/>
          <w:b/>
          <w:color w:val="000000"/>
          <w:sz w:val="18"/>
          <w:szCs w:val="18"/>
        </w:rPr>
        <w:t>Implicaties juridisch</w:t>
      </w:r>
    </w:p>
    <w:p w14:paraId="16DD5ACC" w14:textId="77777777" w:rsidR="00646468" w:rsidRPr="00147860" w:rsidRDefault="00646468" w:rsidP="00646468">
      <w:pPr>
        <w:numPr>
          <w:ilvl w:val="0"/>
          <w:numId w:val="8"/>
        </w:numPr>
        <w:spacing w:line="360" w:lineRule="auto"/>
        <w:rPr>
          <w:rFonts w:ascii="Verdana" w:hAnsi="Verdana"/>
          <w:bCs/>
          <w:i/>
          <w:iCs/>
          <w:color w:val="000000"/>
          <w:sz w:val="18"/>
          <w:szCs w:val="18"/>
        </w:rPr>
      </w:pPr>
      <w:r w:rsidRPr="00147860">
        <w:rPr>
          <w:rFonts w:ascii="Verdana" w:hAnsi="Verdana"/>
          <w:bCs/>
          <w:i/>
          <w:iCs/>
          <w:color w:val="000000"/>
          <w:sz w:val="18"/>
          <w:szCs w:val="18"/>
        </w:rPr>
        <w:t>Consequenties voor nationale en decentrale regelgeving en/of sanctionering beleid (inclusief  toepassing van de lex silencio positivo)</w:t>
      </w:r>
    </w:p>
    <w:p w14:paraId="44F0F676" w14:textId="77777777" w:rsidR="00646468" w:rsidRPr="00147860" w:rsidRDefault="00646468" w:rsidP="00646468">
      <w:pPr>
        <w:spacing w:line="360" w:lineRule="auto"/>
        <w:rPr>
          <w:rFonts w:ascii="Verdana" w:hAnsi="Verdana"/>
          <w:bCs/>
          <w:i/>
          <w:iCs/>
          <w:color w:val="000000"/>
          <w:sz w:val="18"/>
          <w:szCs w:val="18"/>
        </w:rPr>
      </w:pPr>
      <w:r w:rsidRPr="00147860">
        <w:rPr>
          <w:rFonts w:ascii="Verdana" w:hAnsi="Verdana"/>
          <w:color w:val="000000"/>
          <w:sz w:val="18"/>
          <w:szCs w:val="18"/>
        </w:rPr>
        <w:t xml:space="preserve">Afhankelijk van het uiteindelijke onderhandelingsresultaat zal relevante lagere regelgeving moeten worden gewijzigd. Hierbij valt te denken aan </w:t>
      </w:r>
      <w:r w:rsidR="00D85A00" w:rsidRPr="00147860">
        <w:rPr>
          <w:rFonts w:ascii="Verdana" w:hAnsi="Verdana"/>
          <w:color w:val="000000"/>
          <w:sz w:val="18"/>
          <w:szCs w:val="18"/>
        </w:rPr>
        <w:t xml:space="preserve">bepalingen in </w:t>
      </w:r>
      <w:r w:rsidRPr="00147860">
        <w:rPr>
          <w:rFonts w:ascii="Verdana" w:hAnsi="Verdana"/>
          <w:color w:val="000000"/>
          <w:sz w:val="18"/>
          <w:szCs w:val="18"/>
        </w:rPr>
        <w:t>het Burgerlijk Wetboek</w:t>
      </w:r>
      <w:r w:rsidR="00D85A00" w:rsidRPr="00147860">
        <w:rPr>
          <w:rFonts w:ascii="Verdana" w:hAnsi="Verdana"/>
          <w:color w:val="000000"/>
          <w:sz w:val="18"/>
          <w:szCs w:val="18"/>
        </w:rPr>
        <w:t xml:space="preserve"> ten aanzien van </w:t>
      </w:r>
      <w:r w:rsidR="00BC1415" w:rsidRPr="00147860">
        <w:rPr>
          <w:rFonts w:ascii="Verdana" w:hAnsi="Verdana"/>
          <w:color w:val="000000"/>
          <w:sz w:val="18"/>
          <w:szCs w:val="18"/>
        </w:rPr>
        <w:t xml:space="preserve">huurregelgeving en </w:t>
      </w:r>
      <w:r w:rsidR="00C81AAE" w:rsidRPr="00147860">
        <w:rPr>
          <w:rFonts w:ascii="Verdana" w:hAnsi="Verdana"/>
          <w:color w:val="000000"/>
          <w:sz w:val="18"/>
          <w:szCs w:val="18"/>
        </w:rPr>
        <w:t>vereniginge</w:t>
      </w:r>
      <w:r w:rsidR="00D85A00" w:rsidRPr="00147860">
        <w:rPr>
          <w:rFonts w:ascii="Verdana" w:hAnsi="Verdana"/>
          <w:color w:val="000000"/>
          <w:sz w:val="18"/>
          <w:szCs w:val="18"/>
        </w:rPr>
        <w:t>n van eigenaars</w:t>
      </w:r>
      <w:r w:rsidRPr="00147860">
        <w:rPr>
          <w:rFonts w:ascii="Verdana" w:hAnsi="Verdana"/>
          <w:color w:val="000000"/>
          <w:sz w:val="18"/>
          <w:szCs w:val="18"/>
        </w:rPr>
        <w:t>, de Omgevingswet, de Woningwet</w:t>
      </w:r>
      <w:r w:rsidR="005C1014" w:rsidRPr="00147860">
        <w:rPr>
          <w:rFonts w:ascii="Verdana" w:hAnsi="Verdana"/>
          <w:color w:val="000000"/>
          <w:sz w:val="18"/>
          <w:szCs w:val="18"/>
        </w:rPr>
        <w:t xml:space="preserve">, </w:t>
      </w:r>
      <w:r w:rsidRPr="00147860">
        <w:rPr>
          <w:rFonts w:ascii="Verdana" w:hAnsi="Verdana"/>
          <w:color w:val="000000"/>
          <w:sz w:val="18"/>
          <w:szCs w:val="18"/>
        </w:rPr>
        <w:t xml:space="preserve">het Besluit bouwwerken leefomgeving, de Omgevingsregeling en andere relevante algemene maatregelen van bestuur en ministeriële regelingen die hiermee samenhangen. Verder is het </w:t>
      </w:r>
      <w:r w:rsidR="00365D33">
        <w:rPr>
          <w:rFonts w:ascii="Verdana" w:hAnsi="Verdana"/>
          <w:color w:val="000000"/>
          <w:sz w:val="18"/>
          <w:szCs w:val="18"/>
        </w:rPr>
        <w:t xml:space="preserve">waarschijnlijk dat </w:t>
      </w:r>
      <w:r w:rsidRPr="00147860">
        <w:rPr>
          <w:rFonts w:ascii="Verdana" w:hAnsi="Verdana"/>
          <w:color w:val="000000"/>
          <w:sz w:val="18"/>
          <w:szCs w:val="18"/>
        </w:rPr>
        <w:t xml:space="preserve">aanpassingen </w:t>
      </w:r>
      <w:r w:rsidR="00365D33">
        <w:rPr>
          <w:rFonts w:ascii="Verdana" w:hAnsi="Verdana"/>
          <w:color w:val="000000"/>
          <w:sz w:val="18"/>
          <w:szCs w:val="18"/>
        </w:rPr>
        <w:t xml:space="preserve">vereist zijn in </w:t>
      </w:r>
      <w:r w:rsidRPr="00147860">
        <w:rPr>
          <w:rFonts w:ascii="Verdana" w:hAnsi="Verdana"/>
          <w:color w:val="000000"/>
          <w:sz w:val="18"/>
          <w:szCs w:val="18"/>
        </w:rPr>
        <w:t>Nen-normen, zoals de NTA 8800 en NEN 7125 en private kwaliteitssystemen, zoals de BRL 9500 en BRL 9501.</w:t>
      </w:r>
    </w:p>
    <w:p w14:paraId="6B2BE91A" w14:textId="77777777" w:rsidR="00646468" w:rsidRPr="00147860" w:rsidRDefault="00646468" w:rsidP="00646468">
      <w:pPr>
        <w:spacing w:line="360" w:lineRule="auto"/>
        <w:rPr>
          <w:rFonts w:ascii="Verdana" w:hAnsi="Verdana"/>
          <w:bCs/>
          <w:i/>
          <w:iCs/>
          <w:color w:val="000000"/>
          <w:sz w:val="18"/>
          <w:szCs w:val="18"/>
        </w:rPr>
      </w:pPr>
    </w:p>
    <w:p w14:paraId="0E9A7B4A" w14:textId="77777777" w:rsidR="00646468" w:rsidRPr="00147860" w:rsidRDefault="00646468" w:rsidP="00646468">
      <w:pPr>
        <w:numPr>
          <w:ilvl w:val="0"/>
          <w:numId w:val="8"/>
        </w:numPr>
        <w:tabs>
          <w:tab w:val="left" w:pos="-426"/>
        </w:tabs>
        <w:suppressAutoHyphens/>
        <w:spacing w:line="360" w:lineRule="auto"/>
        <w:rPr>
          <w:rFonts w:ascii="Verdana" w:hAnsi="Verdana"/>
          <w:bCs/>
          <w:i/>
          <w:iCs/>
          <w:color w:val="000000"/>
          <w:sz w:val="18"/>
          <w:szCs w:val="18"/>
        </w:rPr>
      </w:pPr>
      <w:r w:rsidRPr="00147860">
        <w:rPr>
          <w:rFonts w:ascii="Verdana" w:hAnsi="Verdana"/>
          <w:bCs/>
          <w:i/>
          <w:iCs/>
          <w:color w:val="000000"/>
          <w:sz w:val="18"/>
          <w:szCs w:val="18"/>
        </w:rPr>
        <w:t>Gedelegeerde en/of uitvoeringshandelingen, incl. NL-beoordeling daarvan</w:t>
      </w:r>
    </w:p>
    <w:p w14:paraId="57788EA3" w14:textId="77777777" w:rsidR="001E3C3B" w:rsidRPr="00147860" w:rsidRDefault="001E3C3B" w:rsidP="001E3C3B">
      <w:pPr>
        <w:spacing w:line="360" w:lineRule="auto"/>
        <w:rPr>
          <w:rFonts w:ascii="Verdana" w:hAnsi="Verdana"/>
          <w:color w:val="000000"/>
          <w:sz w:val="18"/>
          <w:szCs w:val="18"/>
        </w:rPr>
      </w:pPr>
      <w:r w:rsidRPr="00147860">
        <w:rPr>
          <w:rFonts w:ascii="Verdana" w:hAnsi="Verdana"/>
          <w:color w:val="000000"/>
          <w:sz w:val="18"/>
          <w:szCs w:val="18"/>
        </w:rPr>
        <w:t>In het voorstel wordt een nieuwe bevoegdheid verle</w:t>
      </w:r>
      <w:r w:rsidR="00A56943">
        <w:rPr>
          <w:rFonts w:ascii="Verdana" w:hAnsi="Verdana"/>
          <w:color w:val="000000"/>
          <w:sz w:val="18"/>
          <w:szCs w:val="18"/>
        </w:rPr>
        <w:t>end</w:t>
      </w:r>
      <w:r w:rsidRPr="00147860">
        <w:rPr>
          <w:rFonts w:ascii="Verdana" w:hAnsi="Verdana"/>
          <w:color w:val="000000"/>
          <w:sz w:val="18"/>
          <w:szCs w:val="18"/>
        </w:rPr>
        <w:t xml:space="preserve"> aan de Commissie om diverse gedelegeerde handelingen vast te stellen. </w:t>
      </w:r>
      <w:r w:rsidR="004149FE" w:rsidRPr="00147860">
        <w:rPr>
          <w:rFonts w:ascii="Verdana" w:hAnsi="Verdana"/>
          <w:color w:val="000000"/>
          <w:sz w:val="18"/>
          <w:szCs w:val="18"/>
        </w:rPr>
        <w:t>De meerderheid van deze handelingen vind</w:t>
      </w:r>
      <w:r w:rsidR="00BC4C4C" w:rsidRPr="00147860">
        <w:rPr>
          <w:rFonts w:ascii="Verdana" w:hAnsi="Verdana"/>
          <w:color w:val="000000"/>
          <w:sz w:val="18"/>
          <w:szCs w:val="18"/>
        </w:rPr>
        <w:t>t</w:t>
      </w:r>
      <w:r w:rsidR="00DF2BBC">
        <w:rPr>
          <w:rFonts w:ascii="Verdana" w:hAnsi="Verdana"/>
          <w:color w:val="000000"/>
          <w:sz w:val="18"/>
          <w:szCs w:val="18"/>
        </w:rPr>
        <w:t xml:space="preserve"> het kabinet geoorloofd. O</w:t>
      </w:r>
      <w:r w:rsidR="004149FE" w:rsidRPr="00147860">
        <w:rPr>
          <w:rFonts w:ascii="Verdana" w:hAnsi="Verdana"/>
          <w:color w:val="000000"/>
          <w:sz w:val="18"/>
          <w:szCs w:val="18"/>
        </w:rPr>
        <w:t xml:space="preserve">ver een aantal handelingen is nog onduidelijkheid of heeft het kabinet nog </w:t>
      </w:r>
      <w:r w:rsidR="007110C3" w:rsidRPr="00147860">
        <w:rPr>
          <w:rFonts w:ascii="Verdana" w:hAnsi="Verdana"/>
          <w:color w:val="000000"/>
          <w:sz w:val="18"/>
          <w:szCs w:val="18"/>
        </w:rPr>
        <w:t xml:space="preserve">aanvullende </w:t>
      </w:r>
      <w:r w:rsidR="004149FE" w:rsidRPr="00147860">
        <w:rPr>
          <w:rFonts w:ascii="Verdana" w:hAnsi="Verdana"/>
          <w:color w:val="000000"/>
          <w:sz w:val="18"/>
          <w:szCs w:val="18"/>
        </w:rPr>
        <w:t>vragen. Allereerst</w:t>
      </w:r>
      <w:r w:rsidRPr="00147860">
        <w:rPr>
          <w:rFonts w:ascii="Verdana" w:hAnsi="Verdana"/>
          <w:color w:val="000000"/>
          <w:sz w:val="18"/>
          <w:szCs w:val="18"/>
        </w:rPr>
        <w:t xml:space="preserve"> bevat artikel 6, eerste lid, een voorstel om gedelegeerde handelingen vast te stellen aangaande de berekeningsmethode voor kostenoptimale niveaus voor de energieprestatie van gebouwen. Ten tweede bevat artikel 7, derde lid, een voorstel om gedelegeerde handelingen vast te stellen ter aanvulling van deze richtlijn teneinde bijlage III aan te passen aan technologische vooruitgang en innovatie. Het creëert de mogelijkheid om drempelwaardes aangaande de energieprestatie in te voeren bij nieuwbouw en renovaties. Ten derde bevat artikel 10, eerste lid, een voorstel om gedelegeerde handelingen vast te stellen om een gezamenlijk Europees raamwerk voor renovatiepaspoorten te realiseren. Ten vierde bevat artikel 13, tweede lid, een voorstel om de gedelegeerde handeling aan te nemen per 31 december 2025 ten aanzien van het gezamenlijke Europees raamwerk voor de beoordeling van slimme gereedheid van gebouwen.</w:t>
      </w:r>
    </w:p>
    <w:p w14:paraId="4704EB5D" w14:textId="77777777" w:rsidR="001A0C65" w:rsidRPr="00147860" w:rsidRDefault="001A0C65" w:rsidP="001E3C3B">
      <w:pPr>
        <w:spacing w:line="360" w:lineRule="auto"/>
        <w:rPr>
          <w:rFonts w:ascii="Verdana" w:hAnsi="Verdana"/>
          <w:color w:val="000000"/>
          <w:sz w:val="18"/>
          <w:szCs w:val="18"/>
        </w:rPr>
      </w:pPr>
    </w:p>
    <w:p w14:paraId="22C63B0F" w14:textId="77777777" w:rsidR="001E3C3B" w:rsidRPr="00147860" w:rsidRDefault="001E3C3B" w:rsidP="001E3C3B">
      <w:pPr>
        <w:spacing w:line="360" w:lineRule="auto"/>
        <w:rPr>
          <w:rFonts w:ascii="Verdana" w:hAnsi="Verdana"/>
          <w:color w:val="000000"/>
          <w:sz w:val="18"/>
          <w:szCs w:val="18"/>
        </w:rPr>
      </w:pPr>
      <w:r w:rsidRPr="00147860">
        <w:rPr>
          <w:rFonts w:ascii="Verdana" w:hAnsi="Verdana"/>
          <w:color w:val="000000"/>
          <w:sz w:val="18"/>
          <w:szCs w:val="18"/>
        </w:rPr>
        <w:lastRenderedPageBreak/>
        <w:t>Het kabinet acht toekenning van deze gedelegeerde bevoegdheden aan de Commissie grotendeels mogelijk, omdat het de vaststelling van niet-</w:t>
      </w:r>
      <w:r w:rsidR="00201A3F" w:rsidRPr="00147860">
        <w:rPr>
          <w:rFonts w:ascii="Verdana" w:hAnsi="Verdana"/>
          <w:color w:val="000000"/>
          <w:sz w:val="18"/>
          <w:szCs w:val="18"/>
        </w:rPr>
        <w:t>essentiële</w:t>
      </w:r>
      <w:r w:rsidRPr="00147860">
        <w:rPr>
          <w:rFonts w:ascii="Verdana" w:hAnsi="Verdana"/>
          <w:color w:val="000000"/>
          <w:sz w:val="18"/>
          <w:szCs w:val="18"/>
        </w:rPr>
        <w:t xml:space="preserve"> onderdelen van de richtlijn betreft (voor wat betreft artikel 6, eerste lid, artikel 10, eerste lid, en artikel 13, tweede lid). Delegatie van deze onderdelen is wenselijk volgens het kabinet vanwege de benodigde snelheid van het opstellen van deze handelingen en het niet belasten van de wetgevingsprocedure. Delegatie van deze onderdelen ligt voor de hand omdat het een aanvulling op de inhoud van de richtlijn betreft. De delegatie is in de visie van het kabinet deels voldoende afgebakend, qua inhoud is dit voor de artikelen 6, eerste lid, en 10, eerste lid, voldoende het geval. Ten aanzien van artikel 13, tweede lid, is onduidelijk wat er precies in dit Europees raamwerk wordt opgenomen en hoe dit zich verhoudt tot het energielabel. De bevoegdheidsdelegatie is daarom volgens het kabinet nog niet genoeg afgebakend. Het kabinet zal hierover vragen stellen aan de Commissie. Daarnaast geldt voor alle gedelegeerde handelingen dat deze worden vastgesteld volgens de procedure zoals neergelegd in artikel 29. In dit artikel is opgenomen dat de bevoegdheid tot het vaststellen van gedelegeerde handelingen aan de Commissie is toegekend voor een onbepaalde periode. Het kabinet is hier geen voorstander van</w:t>
      </w:r>
      <w:r w:rsidR="00CD5983" w:rsidRPr="00147860">
        <w:rPr>
          <w:rFonts w:ascii="Verdana" w:hAnsi="Verdana"/>
          <w:color w:val="000000"/>
          <w:sz w:val="18"/>
          <w:szCs w:val="18"/>
        </w:rPr>
        <w:t xml:space="preserve">, want dit is te vrijblijvend </w:t>
      </w:r>
      <w:r w:rsidR="00605B35">
        <w:rPr>
          <w:rFonts w:ascii="Verdana" w:hAnsi="Verdana"/>
          <w:color w:val="000000"/>
          <w:sz w:val="18"/>
          <w:szCs w:val="18"/>
        </w:rPr>
        <w:t xml:space="preserve">en zal pleiten voor </w:t>
      </w:r>
      <w:r w:rsidR="00605B35" w:rsidRPr="004D5156">
        <w:rPr>
          <w:rFonts w:ascii="Verdana" w:hAnsi="Verdana"/>
          <w:color w:val="000000"/>
          <w:sz w:val="18"/>
          <w:szCs w:val="18"/>
        </w:rPr>
        <w:t>toekenning voor bepaalde tijd met de mogelijkheid van stilzwijgende verlenging waarbij de bevoegdheidsdelegatie naar behoren geëvalueerd kan worden.</w:t>
      </w:r>
    </w:p>
    <w:p w14:paraId="29D473FC" w14:textId="77777777" w:rsidR="001E3C3B" w:rsidRPr="00147860" w:rsidRDefault="001E3C3B" w:rsidP="001E3C3B">
      <w:pPr>
        <w:spacing w:line="360" w:lineRule="auto"/>
        <w:rPr>
          <w:rFonts w:ascii="Verdana" w:hAnsi="Verdana"/>
          <w:color w:val="000000"/>
          <w:sz w:val="18"/>
          <w:szCs w:val="18"/>
        </w:rPr>
      </w:pPr>
    </w:p>
    <w:p w14:paraId="5672539A" w14:textId="77777777" w:rsidR="00D7710A" w:rsidRPr="00147860" w:rsidRDefault="005D544A" w:rsidP="005D544A">
      <w:pPr>
        <w:spacing w:line="360" w:lineRule="auto"/>
        <w:rPr>
          <w:rFonts w:ascii="Verdana" w:hAnsi="Verdana"/>
          <w:color w:val="000000"/>
          <w:sz w:val="18"/>
          <w:szCs w:val="18"/>
        </w:rPr>
      </w:pPr>
      <w:r w:rsidRPr="00147860">
        <w:rPr>
          <w:rFonts w:ascii="Verdana" w:hAnsi="Verdana"/>
          <w:color w:val="000000"/>
          <w:sz w:val="18"/>
          <w:szCs w:val="18"/>
        </w:rPr>
        <w:t xml:space="preserve">De gedelegeerde bevoegdheid uit artikel 7, lid 3 acht het kabinet niet geoorloofd, omdat de Commissie hiermee aanvullende eisen kan stellen aan de energieprestatie van gebouwen. Dit betreft een essentieel onderdeel van de richtlijn, </w:t>
      </w:r>
      <w:r w:rsidR="00420292" w:rsidRPr="00147860">
        <w:rPr>
          <w:rFonts w:ascii="Verdana" w:hAnsi="Verdana"/>
          <w:color w:val="000000"/>
          <w:sz w:val="18"/>
          <w:szCs w:val="18"/>
        </w:rPr>
        <w:t xml:space="preserve">waarbij </w:t>
      </w:r>
      <w:r w:rsidR="00420292">
        <w:rPr>
          <w:rFonts w:ascii="Verdana" w:hAnsi="Verdana"/>
          <w:color w:val="000000"/>
          <w:sz w:val="18"/>
          <w:szCs w:val="18"/>
        </w:rPr>
        <w:t xml:space="preserve">een belangrijke </w:t>
      </w:r>
      <w:r w:rsidR="00420292" w:rsidRPr="00147860">
        <w:rPr>
          <w:rFonts w:ascii="Verdana" w:hAnsi="Verdana"/>
          <w:color w:val="000000"/>
          <w:sz w:val="18"/>
          <w:szCs w:val="18"/>
        </w:rPr>
        <w:t xml:space="preserve">politieke afweging </w:t>
      </w:r>
      <w:r w:rsidR="00420292">
        <w:rPr>
          <w:rFonts w:ascii="Verdana" w:hAnsi="Verdana"/>
          <w:color w:val="000000"/>
          <w:sz w:val="18"/>
          <w:szCs w:val="18"/>
        </w:rPr>
        <w:t>plaatsvindt</w:t>
      </w:r>
      <w:r w:rsidRPr="00147860">
        <w:rPr>
          <w:rFonts w:ascii="Verdana" w:hAnsi="Verdana"/>
          <w:color w:val="000000"/>
          <w:sz w:val="18"/>
          <w:szCs w:val="18"/>
        </w:rPr>
        <w:t xml:space="preserve"> gezien de impact van de aan de energieprestatie van gebouwen gestelde eisen op zowel kosten als uitvoerbaarheid van het beleid. </w:t>
      </w:r>
      <w:r w:rsidR="00D7710A">
        <w:rPr>
          <w:rFonts w:ascii="Verdana" w:hAnsi="Verdana"/>
          <w:color w:val="000000"/>
          <w:sz w:val="18"/>
          <w:szCs w:val="18"/>
        </w:rPr>
        <w:t xml:space="preserve">Het kabinet zal in de onderhandelingen aan de orde stellen dat dit onderdeel niet per gedelegeerde handeling geregeld mag worden, maar in de richtlijn zelf moet worden opgenomen. </w:t>
      </w:r>
    </w:p>
    <w:p w14:paraId="7AFE189A" w14:textId="77777777" w:rsidR="001E3C3B" w:rsidRPr="00147860" w:rsidRDefault="001E3C3B" w:rsidP="001E3C3B">
      <w:pPr>
        <w:spacing w:line="360" w:lineRule="auto"/>
        <w:rPr>
          <w:rFonts w:ascii="Verdana" w:hAnsi="Verdana"/>
          <w:color w:val="000000"/>
          <w:sz w:val="18"/>
          <w:szCs w:val="18"/>
        </w:rPr>
      </w:pPr>
    </w:p>
    <w:p w14:paraId="0102CE1A" w14:textId="77777777" w:rsidR="005D70D1" w:rsidRPr="00147860" w:rsidRDefault="001E3C3B" w:rsidP="005D70D1">
      <w:pPr>
        <w:spacing w:line="360" w:lineRule="auto"/>
        <w:rPr>
          <w:rFonts w:ascii="Verdana" w:hAnsi="Verdana"/>
          <w:color w:val="000000"/>
          <w:sz w:val="18"/>
          <w:szCs w:val="18"/>
        </w:rPr>
      </w:pPr>
      <w:r w:rsidRPr="00147860">
        <w:rPr>
          <w:rFonts w:ascii="Verdana" w:hAnsi="Verdana"/>
          <w:color w:val="000000"/>
          <w:sz w:val="18"/>
          <w:szCs w:val="18"/>
        </w:rPr>
        <w:t xml:space="preserve">Ook worden in het voorstel nieuwe uitvoeringsbevoegdheden aan de Commissie toegekend. Zo bevat artikel 19, vijfde lid, het voorstel om uiterlijk op 30 juni 2024 uitvoeringshandelingen vast te stellen aangaande het gemeenschappelijk sjabloon voor informatieoverdracht aan het </w:t>
      </w:r>
      <w:r w:rsidRPr="00147860">
        <w:rPr>
          <w:rFonts w:ascii="Verdana" w:hAnsi="Verdana"/>
          <w:i/>
          <w:color w:val="000000"/>
          <w:sz w:val="18"/>
          <w:szCs w:val="18"/>
        </w:rPr>
        <w:t>Building Stock Observatory</w:t>
      </w:r>
      <w:r w:rsidRPr="00147860">
        <w:rPr>
          <w:rFonts w:ascii="Verdana" w:hAnsi="Verdana"/>
          <w:color w:val="000000"/>
          <w:sz w:val="18"/>
          <w:szCs w:val="18"/>
        </w:rPr>
        <w:t>. Het kabinet acht de toekenning van deze bevoegdheid wel mogelijk, omdat het de vaststelling van niet-</w:t>
      </w:r>
      <w:r w:rsidR="00723532" w:rsidRPr="00147860">
        <w:rPr>
          <w:rFonts w:ascii="Verdana" w:hAnsi="Verdana"/>
          <w:color w:val="000000"/>
          <w:sz w:val="18"/>
          <w:szCs w:val="18"/>
        </w:rPr>
        <w:t>essentiële</w:t>
      </w:r>
      <w:r w:rsidRPr="00147860">
        <w:rPr>
          <w:rFonts w:ascii="Verdana" w:hAnsi="Verdana"/>
          <w:color w:val="000000"/>
          <w:sz w:val="18"/>
          <w:szCs w:val="18"/>
        </w:rPr>
        <w:t xml:space="preserve"> onderdelen betreft. </w:t>
      </w:r>
      <w:r w:rsidR="005D70D1">
        <w:rPr>
          <w:rFonts w:ascii="Verdana" w:hAnsi="Verdana"/>
          <w:sz w:val="18"/>
          <w:szCs w:val="18"/>
        </w:rPr>
        <w:t xml:space="preserve">Met betrekking tot deze uitvoeringshandeling is de onderzoeksprocedure van toepassing conform </w:t>
      </w:r>
      <w:r w:rsidR="005D70D1" w:rsidRPr="00676F75">
        <w:rPr>
          <w:rFonts w:ascii="Verdana" w:hAnsi="Verdana"/>
          <w:sz w:val="18"/>
          <w:szCs w:val="18"/>
        </w:rPr>
        <w:t>artikel 5 van Verordening (EU) nr. 182/2011</w:t>
      </w:r>
      <w:r w:rsidR="005D70D1">
        <w:rPr>
          <w:rFonts w:ascii="Verdana" w:hAnsi="Verdana"/>
          <w:sz w:val="18"/>
          <w:szCs w:val="18"/>
        </w:rPr>
        <w:t xml:space="preserve">. </w:t>
      </w:r>
      <w:r w:rsidR="005D70D1" w:rsidRPr="00147860">
        <w:rPr>
          <w:rFonts w:ascii="Verdana" w:hAnsi="Verdana"/>
          <w:color w:val="000000"/>
          <w:sz w:val="18"/>
          <w:szCs w:val="18"/>
        </w:rPr>
        <w:t>Gezien het feit dat hier sprake is van een uitvoeringshandeling van algemene strekking kan het kabinet dit ondersteunen</w:t>
      </w:r>
      <w:r w:rsidR="005D70D1">
        <w:rPr>
          <w:rFonts w:ascii="Verdana" w:hAnsi="Verdana"/>
          <w:color w:val="000000"/>
          <w:sz w:val="18"/>
          <w:szCs w:val="18"/>
        </w:rPr>
        <w:t xml:space="preserve"> gelet op artikel 2(2)(b) van </w:t>
      </w:r>
      <w:r w:rsidR="005D70D1" w:rsidRPr="00676F75">
        <w:rPr>
          <w:rFonts w:ascii="Verdana" w:hAnsi="Verdana"/>
          <w:sz w:val="18"/>
          <w:szCs w:val="18"/>
        </w:rPr>
        <w:t>Verordening (EU) nr. 182/2011</w:t>
      </w:r>
      <w:r w:rsidR="005D70D1" w:rsidRPr="00147860">
        <w:rPr>
          <w:rFonts w:ascii="Verdana" w:hAnsi="Verdana"/>
          <w:color w:val="000000"/>
          <w:sz w:val="18"/>
          <w:szCs w:val="18"/>
        </w:rPr>
        <w:t xml:space="preserve">. </w:t>
      </w:r>
    </w:p>
    <w:p w14:paraId="63A95C30" w14:textId="77777777" w:rsidR="005D70D1" w:rsidRPr="00147860" w:rsidRDefault="005D70D1" w:rsidP="005D70D1">
      <w:pPr>
        <w:spacing w:line="360" w:lineRule="auto"/>
        <w:rPr>
          <w:rFonts w:ascii="Verdana" w:hAnsi="Verdana"/>
          <w:color w:val="000000"/>
          <w:sz w:val="18"/>
          <w:szCs w:val="18"/>
        </w:rPr>
      </w:pPr>
    </w:p>
    <w:p w14:paraId="734285BC" w14:textId="77777777" w:rsidR="005D70D1" w:rsidRPr="00147860" w:rsidRDefault="005D70D1" w:rsidP="005D70D1">
      <w:pPr>
        <w:spacing w:line="360" w:lineRule="auto"/>
        <w:rPr>
          <w:rFonts w:ascii="Verdana" w:hAnsi="Verdana"/>
          <w:color w:val="000000"/>
          <w:sz w:val="18"/>
          <w:szCs w:val="18"/>
        </w:rPr>
      </w:pPr>
      <w:r w:rsidRPr="00147860">
        <w:rPr>
          <w:rFonts w:ascii="Verdana" w:hAnsi="Verdana"/>
          <w:color w:val="000000"/>
          <w:sz w:val="18"/>
          <w:szCs w:val="18"/>
        </w:rPr>
        <w:t>Artikel 13, vierde lid, bevat daarnaast het voorstel om uiterlijk 31 december 2025 uitvoeringshandelingen vast te stellen aangaande de technische modaliteiten voor de effectieve implementatie van het E</w:t>
      </w:r>
      <w:r>
        <w:rPr>
          <w:rFonts w:ascii="Verdana" w:hAnsi="Verdana"/>
          <w:color w:val="000000"/>
          <w:sz w:val="18"/>
          <w:szCs w:val="18"/>
        </w:rPr>
        <w:t>U-</w:t>
      </w:r>
      <w:r w:rsidRPr="00147860">
        <w:rPr>
          <w:rFonts w:ascii="Verdana" w:hAnsi="Verdana"/>
          <w:color w:val="000000"/>
          <w:sz w:val="18"/>
          <w:szCs w:val="18"/>
        </w:rPr>
        <w:t xml:space="preserve">raamwerk voor de beoordeling van slimme gereedheid van gebouwen, bedoeld in artikel 13, tweede lid. Het kabinet acht de toekenning van deze bevoegdheid mogelijk omdat het wederom de vaststelling van een niet-essentieel onderdeel betreft. Daarnaast is de toekenning van de bevoegdheid wenselijk gezien het belang van een snelle totstandkoming van de </w:t>
      </w:r>
      <w:r w:rsidRPr="00147860">
        <w:rPr>
          <w:rFonts w:ascii="Verdana" w:hAnsi="Verdana"/>
          <w:color w:val="000000"/>
          <w:sz w:val="18"/>
          <w:szCs w:val="18"/>
        </w:rPr>
        <w:lastRenderedPageBreak/>
        <w:t xml:space="preserve">uitvoeringshandeling. </w:t>
      </w:r>
      <w:r>
        <w:rPr>
          <w:rFonts w:ascii="Verdana" w:hAnsi="Verdana"/>
          <w:color w:val="000000"/>
          <w:sz w:val="18"/>
          <w:szCs w:val="18"/>
        </w:rPr>
        <w:t>Voor d</w:t>
      </w:r>
      <w:r w:rsidRPr="00147860">
        <w:rPr>
          <w:rFonts w:ascii="Verdana" w:hAnsi="Verdana"/>
          <w:color w:val="000000"/>
          <w:sz w:val="18"/>
          <w:szCs w:val="18"/>
        </w:rPr>
        <w:t>eze uitvoeringshandeling is de onderzoeksprocedure van toepassing conform artikel 5 van Verordening (EU) nr. 182/2011. Gezien het feit dat hier sprake is van een uitvoeringshandeling van algemene strekking kan het kabinet dit ondersteunen</w:t>
      </w:r>
      <w:r>
        <w:rPr>
          <w:rFonts w:ascii="Verdana" w:hAnsi="Verdana"/>
          <w:color w:val="000000"/>
          <w:sz w:val="18"/>
          <w:szCs w:val="18"/>
        </w:rPr>
        <w:t xml:space="preserve"> gelet op artikel 2(2)(b) van </w:t>
      </w:r>
      <w:r w:rsidRPr="00676F75">
        <w:rPr>
          <w:rFonts w:ascii="Verdana" w:hAnsi="Verdana"/>
          <w:sz w:val="18"/>
          <w:szCs w:val="18"/>
        </w:rPr>
        <w:t>Verordening (EU) nr. 182/2011</w:t>
      </w:r>
      <w:r w:rsidRPr="00147860">
        <w:rPr>
          <w:rFonts w:ascii="Verdana" w:hAnsi="Verdana"/>
          <w:color w:val="000000"/>
          <w:sz w:val="18"/>
          <w:szCs w:val="18"/>
        </w:rPr>
        <w:t xml:space="preserve">. </w:t>
      </w:r>
    </w:p>
    <w:p w14:paraId="5A1182F8" w14:textId="77777777" w:rsidR="001E3C3B" w:rsidRPr="00147860" w:rsidRDefault="001E3C3B" w:rsidP="005D70D1">
      <w:pPr>
        <w:spacing w:line="360" w:lineRule="auto"/>
        <w:rPr>
          <w:rFonts w:ascii="Verdana" w:hAnsi="Verdana"/>
          <w:color w:val="000000"/>
          <w:sz w:val="18"/>
          <w:szCs w:val="18"/>
        </w:rPr>
      </w:pPr>
    </w:p>
    <w:p w14:paraId="6CDA3FBB" w14:textId="77777777" w:rsidR="00987880" w:rsidRDefault="001E3C3B" w:rsidP="00FF6429">
      <w:pPr>
        <w:spacing w:line="360" w:lineRule="auto"/>
        <w:rPr>
          <w:rFonts w:ascii="Verdana" w:hAnsi="Verdana"/>
          <w:color w:val="000000"/>
          <w:sz w:val="18"/>
          <w:szCs w:val="18"/>
        </w:rPr>
      </w:pPr>
      <w:r w:rsidRPr="00147860">
        <w:rPr>
          <w:rFonts w:ascii="Verdana" w:hAnsi="Verdana"/>
          <w:color w:val="000000"/>
          <w:sz w:val="18"/>
          <w:szCs w:val="18"/>
        </w:rPr>
        <w:t xml:space="preserve">Tot slot bevat artikel 14, vijfde lid, het voorstel om uitvoeringshandelingen vast te stellen met </w:t>
      </w:r>
      <w:r w:rsidR="00850969">
        <w:rPr>
          <w:rFonts w:ascii="Verdana" w:hAnsi="Verdana"/>
          <w:color w:val="000000"/>
          <w:sz w:val="18"/>
          <w:szCs w:val="18"/>
        </w:rPr>
        <w:t>ten aanzien van eisen</w:t>
      </w:r>
      <w:r w:rsidRPr="00147860">
        <w:rPr>
          <w:rFonts w:ascii="Verdana" w:hAnsi="Verdana"/>
          <w:color w:val="000000"/>
          <w:sz w:val="18"/>
          <w:szCs w:val="18"/>
        </w:rPr>
        <w:t xml:space="preserve"> aan de interoperabiliteit en non-discriminatoire en transparante procedures voor toegang tot data over gebouwsystemen. Het kabinet acht de toekenning van deze bevoegdheid mogelijk omdat het de vaststelling van een niet-essentieel onderdeel betreft. Daarnaast acht het kabinet de toekenning van deze bevoegdheid wenselijk opdat de wetgevingsprocedure niet onnodig belast wordt. Met betrekking tot deze uitvoeringshandeling is de </w:t>
      </w:r>
      <w:r w:rsidR="00710B6B">
        <w:rPr>
          <w:rFonts w:ascii="Verdana" w:hAnsi="Verdana"/>
          <w:color w:val="000000"/>
          <w:sz w:val="18"/>
          <w:szCs w:val="18"/>
        </w:rPr>
        <w:t>raadgevings</w:t>
      </w:r>
      <w:r w:rsidR="00710B6B" w:rsidRPr="00147860">
        <w:rPr>
          <w:rFonts w:ascii="Verdana" w:hAnsi="Verdana"/>
          <w:color w:val="000000"/>
          <w:sz w:val="18"/>
          <w:szCs w:val="18"/>
        </w:rPr>
        <w:t xml:space="preserve">procedure </w:t>
      </w:r>
      <w:r w:rsidRPr="00147860">
        <w:rPr>
          <w:rFonts w:ascii="Verdana" w:hAnsi="Verdana"/>
          <w:color w:val="000000"/>
          <w:sz w:val="18"/>
          <w:szCs w:val="18"/>
        </w:rPr>
        <w:t>van toepassing conform artikel 4 van Verordening (EU) nr. 182/2011. Het kabinet kan hier achter staan aangezien er geen sprake is van de vaststelling van uitvoeringshandelingen die onder artikel 2, tweede lid, van Verordening (EU) nr 182/2011 vallen.</w:t>
      </w:r>
      <w:r w:rsidR="00710B6B">
        <w:rPr>
          <w:rFonts w:ascii="Verdana" w:hAnsi="Verdana"/>
          <w:color w:val="000000"/>
          <w:sz w:val="18"/>
          <w:szCs w:val="18"/>
        </w:rPr>
        <w:t xml:space="preserve"> </w:t>
      </w:r>
    </w:p>
    <w:p w14:paraId="0BCBC865" w14:textId="77777777" w:rsidR="00646468" w:rsidRPr="00147860" w:rsidRDefault="00646468" w:rsidP="00FF6429">
      <w:pPr>
        <w:spacing w:line="360" w:lineRule="auto"/>
        <w:rPr>
          <w:color w:val="000000"/>
        </w:rPr>
      </w:pPr>
    </w:p>
    <w:p w14:paraId="23D38E0E" w14:textId="77777777" w:rsidR="00646468" w:rsidRPr="00147860" w:rsidRDefault="00646468" w:rsidP="00646468">
      <w:pPr>
        <w:numPr>
          <w:ilvl w:val="0"/>
          <w:numId w:val="8"/>
        </w:numPr>
        <w:spacing w:line="360" w:lineRule="auto"/>
        <w:rPr>
          <w:rFonts w:ascii="Verdana" w:hAnsi="Verdana"/>
          <w:bCs/>
          <w:i/>
          <w:iCs/>
          <w:color w:val="000000"/>
          <w:sz w:val="18"/>
          <w:szCs w:val="18"/>
        </w:rPr>
      </w:pPr>
      <w:r w:rsidRPr="00147860">
        <w:rPr>
          <w:rFonts w:ascii="Verdana" w:hAnsi="Verdana"/>
          <w:bCs/>
          <w:i/>
          <w:iCs/>
          <w:color w:val="000000"/>
          <w:sz w:val="18"/>
          <w:szCs w:val="18"/>
        </w:rPr>
        <w:t>Voorgestelde implementatietermijn (bij richtlijnen), dan wel voorgestelde datum inwerkingtreding (bij verordeningen en besluiten) met commentaar t.a.v. haalbaarheid</w:t>
      </w:r>
    </w:p>
    <w:p w14:paraId="05FD6DE1" w14:textId="77777777" w:rsidR="00646468" w:rsidRPr="00147860" w:rsidRDefault="00646468" w:rsidP="00646468">
      <w:pPr>
        <w:spacing w:line="360" w:lineRule="auto"/>
        <w:rPr>
          <w:rFonts w:ascii="Verdana" w:hAnsi="Verdana"/>
          <w:bCs/>
          <w:iCs/>
          <w:color w:val="000000"/>
          <w:sz w:val="18"/>
          <w:szCs w:val="18"/>
        </w:rPr>
      </w:pPr>
      <w:r w:rsidRPr="00147860">
        <w:rPr>
          <w:rFonts w:ascii="Verdana" w:hAnsi="Verdana"/>
          <w:bCs/>
          <w:iCs/>
          <w:color w:val="000000"/>
          <w:sz w:val="18"/>
          <w:szCs w:val="18"/>
        </w:rPr>
        <w:t xml:space="preserve">De implementatietermijn van de richtlijn is niet opgenomen in het voorstel. Het kabinet kan dus vooralsnog geen inschatting maken voor de haalbaarheid hiervan voor Nederland. Om voldoende tijd te bieden om de herziene richtlijn nauwkeurig in nationale regelgeving om te zetten, in samenhang met andere richtlijnen in het </w:t>
      </w:r>
      <w:r w:rsidRPr="00147860">
        <w:rPr>
          <w:rFonts w:ascii="Verdana" w:hAnsi="Verdana"/>
          <w:color w:val="000000"/>
          <w:sz w:val="18"/>
          <w:szCs w:val="18"/>
        </w:rPr>
        <w:t>Fit-for-55-pakket,</w:t>
      </w:r>
      <w:r w:rsidRPr="00147860">
        <w:rPr>
          <w:rFonts w:ascii="Verdana" w:hAnsi="Verdana"/>
          <w:bCs/>
          <w:iCs/>
          <w:color w:val="000000"/>
          <w:sz w:val="18"/>
          <w:szCs w:val="18"/>
        </w:rPr>
        <w:t xml:space="preserve"> acht het kabinet een implementatietermijn van twee jaar na inwerkingtreding van de richtlijn noodzakelijk. </w:t>
      </w:r>
    </w:p>
    <w:p w14:paraId="666D0C74" w14:textId="77777777" w:rsidR="00646468" w:rsidRPr="00147860" w:rsidRDefault="00646468" w:rsidP="00646468">
      <w:pPr>
        <w:spacing w:line="360" w:lineRule="auto"/>
        <w:rPr>
          <w:rFonts w:ascii="Verdana" w:hAnsi="Verdana"/>
          <w:bCs/>
          <w:iCs/>
          <w:color w:val="000000"/>
          <w:sz w:val="18"/>
          <w:szCs w:val="18"/>
        </w:rPr>
      </w:pPr>
    </w:p>
    <w:p w14:paraId="0083B56E" w14:textId="77777777" w:rsidR="00646468" w:rsidRPr="00147860" w:rsidRDefault="00646468" w:rsidP="00646468">
      <w:pPr>
        <w:numPr>
          <w:ilvl w:val="0"/>
          <w:numId w:val="8"/>
        </w:numPr>
        <w:spacing w:line="360" w:lineRule="auto"/>
        <w:rPr>
          <w:rFonts w:ascii="Verdana" w:hAnsi="Verdana"/>
          <w:bCs/>
          <w:i/>
          <w:iCs/>
          <w:color w:val="000000"/>
          <w:sz w:val="18"/>
          <w:szCs w:val="18"/>
        </w:rPr>
      </w:pPr>
      <w:r w:rsidRPr="00147860">
        <w:rPr>
          <w:rFonts w:ascii="Verdana" w:hAnsi="Verdana"/>
          <w:bCs/>
          <w:i/>
          <w:iCs/>
          <w:color w:val="000000"/>
          <w:sz w:val="18"/>
          <w:szCs w:val="18"/>
        </w:rPr>
        <w:t>Wenselijkheid evaluatie-/horizonbepaling</w:t>
      </w:r>
    </w:p>
    <w:p w14:paraId="57D3F707" w14:textId="77777777" w:rsidR="00646468" w:rsidRPr="00147860" w:rsidRDefault="00646468" w:rsidP="00646468">
      <w:pPr>
        <w:spacing w:line="360" w:lineRule="auto"/>
        <w:rPr>
          <w:rFonts w:ascii="Verdana" w:hAnsi="Verdana"/>
          <w:bCs/>
          <w:iCs/>
          <w:color w:val="000000"/>
          <w:sz w:val="18"/>
          <w:szCs w:val="18"/>
        </w:rPr>
      </w:pPr>
      <w:r w:rsidRPr="00147860">
        <w:rPr>
          <w:rFonts w:ascii="Verdana" w:hAnsi="Verdana"/>
          <w:bCs/>
          <w:iCs/>
          <w:color w:val="000000"/>
          <w:sz w:val="18"/>
          <w:szCs w:val="18"/>
        </w:rPr>
        <w:t>De Commissie evalueert deze richtlijn uiterlijk eind 2027. Ze beziet op dat moment welke voortgang er is geboekt. Indien nodig zal ze nieuwe voorstellen doen om de doelstellingen van deze richtlijn</w:t>
      </w:r>
      <w:r w:rsidR="00703FCA" w:rsidRPr="00147860">
        <w:rPr>
          <w:rFonts w:ascii="Verdana" w:hAnsi="Verdana"/>
          <w:bCs/>
          <w:iCs/>
          <w:color w:val="000000"/>
          <w:sz w:val="18"/>
          <w:szCs w:val="18"/>
        </w:rPr>
        <w:t>, als onderdeel van het Fit-for-55-pakket</w:t>
      </w:r>
      <w:r w:rsidR="00FF73DF" w:rsidRPr="00147860">
        <w:rPr>
          <w:rFonts w:ascii="Verdana" w:hAnsi="Verdana"/>
          <w:bCs/>
          <w:iCs/>
          <w:color w:val="000000"/>
          <w:sz w:val="18"/>
          <w:szCs w:val="18"/>
        </w:rPr>
        <w:t xml:space="preserve">, </w:t>
      </w:r>
      <w:r w:rsidRPr="00147860">
        <w:rPr>
          <w:rFonts w:ascii="Verdana" w:hAnsi="Verdana"/>
          <w:bCs/>
          <w:iCs/>
          <w:color w:val="000000"/>
          <w:sz w:val="18"/>
          <w:szCs w:val="18"/>
        </w:rPr>
        <w:t xml:space="preserve">te behalen. </w:t>
      </w:r>
    </w:p>
    <w:p w14:paraId="79B8BEFA" w14:textId="77777777" w:rsidR="00646468" w:rsidRPr="00147860" w:rsidRDefault="00646468" w:rsidP="00646468">
      <w:pPr>
        <w:spacing w:line="360" w:lineRule="auto"/>
        <w:rPr>
          <w:rFonts w:ascii="Verdana" w:hAnsi="Verdana"/>
          <w:bCs/>
          <w:iCs/>
          <w:color w:val="000000"/>
          <w:sz w:val="18"/>
          <w:szCs w:val="18"/>
        </w:rPr>
      </w:pPr>
    </w:p>
    <w:p w14:paraId="3F8376A7" w14:textId="77777777" w:rsidR="00646468" w:rsidRPr="00147860" w:rsidRDefault="00646468" w:rsidP="00646468">
      <w:pPr>
        <w:numPr>
          <w:ilvl w:val="0"/>
          <w:numId w:val="8"/>
        </w:numPr>
        <w:spacing w:line="360" w:lineRule="auto"/>
        <w:rPr>
          <w:rFonts w:ascii="Verdana" w:hAnsi="Verdana"/>
          <w:bCs/>
          <w:i/>
          <w:iCs/>
          <w:color w:val="000000"/>
          <w:sz w:val="18"/>
          <w:szCs w:val="18"/>
        </w:rPr>
      </w:pPr>
      <w:r w:rsidRPr="00147860">
        <w:rPr>
          <w:rFonts w:ascii="Verdana" w:hAnsi="Verdana"/>
          <w:bCs/>
          <w:i/>
          <w:iCs/>
          <w:color w:val="000000"/>
          <w:sz w:val="18"/>
          <w:szCs w:val="18"/>
        </w:rPr>
        <w:t>Constitutionele toets</w:t>
      </w:r>
    </w:p>
    <w:p w14:paraId="316BCBFF" w14:textId="77777777" w:rsidR="00646468" w:rsidRPr="00147860" w:rsidRDefault="00646468" w:rsidP="00646468">
      <w:pPr>
        <w:tabs>
          <w:tab w:val="left" w:pos="-284"/>
          <w:tab w:val="left" w:pos="340"/>
          <w:tab w:val="left" w:pos="426"/>
          <w:tab w:val="left" w:pos="680"/>
          <w:tab w:val="left" w:pos="1021"/>
          <w:tab w:val="left" w:pos="1361"/>
        </w:tabs>
        <w:spacing w:line="360" w:lineRule="auto"/>
        <w:rPr>
          <w:rFonts w:ascii="Verdana" w:hAnsi="Verdana"/>
          <w:color w:val="000000"/>
          <w:sz w:val="18"/>
          <w:szCs w:val="18"/>
        </w:rPr>
      </w:pPr>
      <w:r w:rsidRPr="00147860">
        <w:rPr>
          <w:rFonts w:ascii="Verdana" w:hAnsi="Verdana"/>
          <w:color w:val="000000"/>
          <w:sz w:val="18"/>
          <w:szCs w:val="18"/>
        </w:rPr>
        <w:t xml:space="preserve">N.v.t. </w:t>
      </w:r>
    </w:p>
    <w:p w14:paraId="0F7DBB9F" w14:textId="77777777" w:rsidR="00646468" w:rsidRPr="00147860" w:rsidRDefault="00646468" w:rsidP="00646468">
      <w:pPr>
        <w:tabs>
          <w:tab w:val="left" w:pos="-284"/>
          <w:tab w:val="left" w:pos="340"/>
          <w:tab w:val="left" w:pos="426"/>
          <w:tab w:val="left" w:pos="680"/>
          <w:tab w:val="left" w:pos="1021"/>
          <w:tab w:val="left" w:pos="1361"/>
        </w:tabs>
        <w:spacing w:line="360" w:lineRule="auto"/>
        <w:rPr>
          <w:rFonts w:ascii="Verdana" w:hAnsi="Verdana"/>
          <w:color w:val="000000"/>
          <w:sz w:val="18"/>
          <w:szCs w:val="18"/>
          <w:u w:val="single"/>
        </w:rPr>
      </w:pPr>
    </w:p>
    <w:p w14:paraId="65938F43" w14:textId="77777777" w:rsidR="00646468" w:rsidRPr="00147860" w:rsidRDefault="00646468" w:rsidP="00646468">
      <w:pPr>
        <w:numPr>
          <w:ilvl w:val="0"/>
          <w:numId w:val="3"/>
        </w:numPr>
        <w:spacing w:line="360" w:lineRule="auto"/>
        <w:rPr>
          <w:rFonts w:ascii="Verdana" w:hAnsi="Verdana"/>
          <w:b/>
          <w:color w:val="000000"/>
          <w:sz w:val="18"/>
          <w:szCs w:val="18"/>
        </w:rPr>
      </w:pPr>
      <w:r w:rsidRPr="00147860">
        <w:rPr>
          <w:rFonts w:ascii="Verdana" w:hAnsi="Verdana"/>
          <w:b/>
          <w:color w:val="000000"/>
          <w:sz w:val="18"/>
          <w:szCs w:val="18"/>
        </w:rPr>
        <w:t xml:space="preserve">Implicaties voor uitvoering en/of handhaving </w:t>
      </w:r>
    </w:p>
    <w:p w14:paraId="68EBE8A3" w14:textId="77777777" w:rsidR="00512A5E" w:rsidRDefault="00646468" w:rsidP="00646468">
      <w:pPr>
        <w:suppressAutoHyphens/>
        <w:spacing w:line="360" w:lineRule="auto"/>
        <w:rPr>
          <w:rFonts w:ascii="Verdana" w:hAnsi="Verdana"/>
          <w:color w:val="000000"/>
          <w:sz w:val="18"/>
          <w:szCs w:val="18"/>
        </w:rPr>
      </w:pPr>
      <w:r w:rsidRPr="00147860">
        <w:rPr>
          <w:rFonts w:ascii="Verdana" w:hAnsi="Verdana"/>
          <w:color w:val="000000"/>
          <w:sz w:val="18"/>
          <w:szCs w:val="18"/>
        </w:rPr>
        <w:t xml:space="preserve">Het voorstel heeft </w:t>
      </w:r>
      <w:r w:rsidR="00454A24" w:rsidRPr="00147860">
        <w:rPr>
          <w:rFonts w:ascii="Verdana" w:hAnsi="Verdana"/>
          <w:color w:val="000000"/>
          <w:sz w:val="18"/>
          <w:szCs w:val="18"/>
        </w:rPr>
        <w:t xml:space="preserve">financiële </w:t>
      </w:r>
      <w:r w:rsidR="00F001A4" w:rsidRPr="00147860">
        <w:rPr>
          <w:rFonts w:ascii="Verdana" w:hAnsi="Verdana"/>
          <w:color w:val="000000"/>
          <w:sz w:val="18"/>
          <w:szCs w:val="18"/>
        </w:rPr>
        <w:t xml:space="preserve">en administratieve </w:t>
      </w:r>
      <w:r w:rsidRPr="00147860">
        <w:rPr>
          <w:rFonts w:ascii="Verdana" w:hAnsi="Verdana"/>
          <w:color w:val="000000"/>
          <w:sz w:val="18"/>
          <w:szCs w:val="18"/>
        </w:rPr>
        <w:t>implicaties voor uitvoering en handhaving. Zo zijn er aanpassingen voorzien in de bepalingsmethode voor de energieprestatie van gebouwen, de energielabelsystematiek, de energielabeldatabase en de bes</w:t>
      </w:r>
      <w:r w:rsidR="00512A5E">
        <w:rPr>
          <w:rFonts w:ascii="Verdana" w:hAnsi="Verdana"/>
          <w:color w:val="000000"/>
          <w:sz w:val="18"/>
          <w:szCs w:val="18"/>
        </w:rPr>
        <w:t>taande financiële instrumenten. Voldoende gekwalificeerd personeel en materialen zijn noodzakelijk voor een goede uitvoering</w:t>
      </w:r>
    </w:p>
    <w:p w14:paraId="3D489340" w14:textId="77777777" w:rsidR="00646468" w:rsidRPr="00147860" w:rsidRDefault="00512A5E" w:rsidP="00646468">
      <w:pPr>
        <w:suppressAutoHyphens/>
        <w:spacing w:line="360" w:lineRule="auto"/>
        <w:rPr>
          <w:rFonts w:ascii="Verdana" w:hAnsi="Verdana"/>
          <w:color w:val="000000"/>
          <w:sz w:val="18"/>
          <w:szCs w:val="18"/>
        </w:rPr>
      </w:pPr>
      <w:r w:rsidRPr="00147860">
        <w:rPr>
          <w:rFonts w:ascii="Verdana" w:hAnsi="Verdana"/>
          <w:iCs/>
          <w:color w:val="000000"/>
          <w:sz w:val="18"/>
          <w:szCs w:val="18"/>
        </w:rPr>
        <w:t>van maatregelen en het behalen van d</w:t>
      </w:r>
      <w:r>
        <w:rPr>
          <w:rFonts w:ascii="Verdana" w:hAnsi="Verdana"/>
          <w:iCs/>
          <w:color w:val="000000"/>
          <w:sz w:val="18"/>
          <w:szCs w:val="18"/>
        </w:rPr>
        <w:t>e d</w:t>
      </w:r>
      <w:r w:rsidRPr="00147860">
        <w:rPr>
          <w:rFonts w:ascii="Verdana" w:hAnsi="Verdana"/>
          <w:iCs/>
          <w:color w:val="000000"/>
          <w:sz w:val="18"/>
          <w:szCs w:val="18"/>
        </w:rPr>
        <w:t>oelstellingen</w:t>
      </w:r>
      <w:r>
        <w:rPr>
          <w:rFonts w:ascii="Verdana" w:hAnsi="Verdana"/>
          <w:color w:val="000000"/>
          <w:sz w:val="18"/>
          <w:szCs w:val="18"/>
        </w:rPr>
        <w:t>. Het kabinet voorziet echte</w:t>
      </w:r>
      <w:r w:rsidR="004D09CD">
        <w:rPr>
          <w:rFonts w:ascii="Verdana" w:hAnsi="Verdana"/>
          <w:color w:val="000000"/>
          <w:sz w:val="18"/>
          <w:szCs w:val="18"/>
        </w:rPr>
        <w:t xml:space="preserve">r knelpunten in de uitvoering </w:t>
      </w:r>
      <w:r w:rsidR="00617061">
        <w:rPr>
          <w:rFonts w:ascii="Verdana" w:hAnsi="Verdana"/>
          <w:color w:val="000000"/>
          <w:sz w:val="18"/>
          <w:szCs w:val="18"/>
        </w:rPr>
        <w:t xml:space="preserve">en is </w:t>
      </w:r>
      <w:r>
        <w:rPr>
          <w:rFonts w:ascii="Verdana" w:hAnsi="Verdana"/>
          <w:color w:val="000000"/>
          <w:sz w:val="18"/>
          <w:szCs w:val="18"/>
        </w:rPr>
        <w:t xml:space="preserve">van mening dat </w:t>
      </w:r>
      <w:r>
        <w:rPr>
          <w:rFonts w:ascii="Verdana" w:hAnsi="Verdana"/>
          <w:iCs/>
          <w:color w:val="000000"/>
          <w:sz w:val="18"/>
          <w:szCs w:val="18"/>
        </w:rPr>
        <w:t>de Commissie</w:t>
      </w:r>
      <w:r w:rsidRPr="00147860">
        <w:rPr>
          <w:rFonts w:ascii="Verdana" w:hAnsi="Verdana"/>
          <w:iCs/>
          <w:color w:val="000000"/>
          <w:sz w:val="18"/>
          <w:szCs w:val="18"/>
        </w:rPr>
        <w:t xml:space="preserve"> onvoldoende rekenschap </w:t>
      </w:r>
      <w:r w:rsidR="004D09CD">
        <w:rPr>
          <w:rFonts w:ascii="Verdana" w:hAnsi="Verdana"/>
          <w:iCs/>
          <w:color w:val="000000"/>
          <w:sz w:val="18"/>
          <w:szCs w:val="18"/>
        </w:rPr>
        <w:t>geeft van de gevolgen voor de aanbodkant van de markt</w:t>
      </w:r>
      <w:r w:rsidR="00617061">
        <w:rPr>
          <w:rFonts w:ascii="Verdana" w:hAnsi="Verdana"/>
          <w:iCs/>
          <w:color w:val="000000"/>
          <w:sz w:val="18"/>
          <w:szCs w:val="18"/>
        </w:rPr>
        <w:t xml:space="preserve">. </w:t>
      </w:r>
      <w:r w:rsidRPr="00147860">
        <w:rPr>
          <w:rFonts w:ascii="Verdana" w:hAnsi="Verdana"/>
          <w:iCs/>
          <w:color w:val="000000"/>
          <w:sz w:val="18"/>
          <w:szCs w:val="18"/>
        </w:rPr>
        <w:t xml:space="preserve">Ook de </w:t>
      </w:r>
      <w:r w:rsidR="00987880">
        <w:rPr>
          <w:rFonts w:ascii="Verdana" w:hAnsi="Verdana"/>
          <w:iCs/>
          <w:color w:val="000000"/>
          <w:sz w:val="18"/>
          <w:szCs w:val="18"/>
        </w:rPr>
        <w:t>RSB</w:t>
      </w:r>
      <w:r w:rsidRPr="00147860">
        <w:rPr>
          <w:rFonts w:ascii="Verdana" w:hAnsi="Verdana"/>
          <w:iCs/>
          <w:color w:val="000000"/>
          <w:sz w:val="18"/>
          <w:szCs w:val="18"/>
        </w:rPr>
        <w:t xml:space="preserve"> is hier kritisch over in haar adviezen.</w:t>
      </w:r>
      <w:r>
        <w:rPr>
          <w:rFonts w:ascii="Verdana" w:hAnsi="Verdana"/>
          <w:color w:val="000000"/>
          <w:sz w:val="18"/>
          <w:szCs w:val="18"/>
        </w:rPr>
        <w:t xml:space="preserve"> Verder </w:t>
      </w:r>
      <w:r w:rsidR="00646468" w:rsidRPr="00147860">
        <w:rPr>
          <w:rFonts w:ascii="Verdana" w:hAnsi="Verdana"/>
          <w:color w:val="000000"/>
          <w:sz w:val="18"/>
          <w:szCs w:val="18"/>
        </w:rPr>
        <w:t>zijn er aanpassingen voorzien in handhaving</w:t>
      </w:r>
      <w:r w:rsidR="00000948">
        <w:rPr>
          <w:rFonts w:ascii="Verdana" w:hAnsi="Verdana"/>
          <w:color w:val="000000"/>
          <w:sz w:val="18"/>
          <w:szCs w:val="18"/>
        </w:rPr>
        <w:t xml:space="preserve"> gericht op naleving van de verplichtingen ten aanzien van gebouwen</w:t>
      </w:r>
      <w:r w:rsidR="009301ED">
        <w:rPr>
          <w:rFonts w:ascii="Verdana" w:hAnsi="Verdana"/>
          <w:color w:val="000000"/>
          <w:sz w:val="18"/>
          <w:szCs w:val="18"/>
        </w:rPr>
        <w:t>, installaties</w:t>
      </w:r>
      <w:r w:rsidR="00000948">
        <w:rPr>
          <w:rFonts w:ascii="Verdana" w:hAnsi="Verdana"/>
          <w:color w:val="000000"/>
          <w:sz w:val="18"/>
          <w:szCs w:val="18"/>
        </w:rPr>
        <w:t xml:space="preserve"> en eventuele maatwerkoplossingen ten aanzien van cultureel erfgoed. De Commissie geeft verder aan dat </w:t>
      </w:r>
      <w:r w:rsidR="00646468" w:rsidRPr="00147860">
        <w:rPr>
          <w:rFonts w:ascii="Verdana" w:hAnsi="Verdana"/>
          <w:color w:val="000000"/>
          <w:sz w:val="18"/>
          <w:szCs w:val="18"/>
        </w:rPr>
        <w:t xml:space="preserve">er sprake zal zijn van vergemakkelijking van administratieve </w:t>
      </w:r>
      <w:r w:rsidR="00646468" w:rsidRPr="00147860">
        <w:rPr>
          <w:rFonts w:ascii="Verdana" w:hAnsi="Verdana"/>
          <w:color w:val="000000"/>
          <w:sz w:val="18"/>
          <w:szCs w:val="18"/>
        </w:rPr>
        <w:lastRenderedPageBreak/>
        <w:t>procedures en lagere nalevingskosten door digitalisering van energielabels en de nieuwe bepalingen over data</w:t>
      </w:r>
      <w:r>
        <w:rPr>
          <w:rFonts w:ascii="Verdana" w:hAnsi="Verdana"/>
          <w:color w:val="000000"/>
          <w:sz w:val="18"/>
          <w:szCs w:val="18"/>
        </w:rPr>
        <w:t xml:space="preserve"> en gegevensuitwisseling.</w:t>
      </w:r>
      <w:r w:rsidR="00751E03" w:rsidRPr="00147860">
        <w:rPr>
          <w:rFonts w:ascii="Verdana" w:hAnsi="Verdana"/>
          <w:color w:val="000000"/>
          <w:sz w:val="18"/>
          <w:szCs w:val="18"/>
        </w:rPr>
        <w:t xml:space="preserve"> </w:t>
      </w:r>
      <w:r w:rsidR="00646468" w:rsidRPr="00147860">
        <w:rPr>
          <w:rFonts w:ascii="Verdana" w:hAnsi="Verdana"/>
          <w:color w:val="000000"/>
          <w:sz w:val="18"/>
          <w:szCs w:val="18"/>
        </w:rPr>
        <w:t>Lidstaten kunnen</w:t>
      </w:r>
      <w:r w:rsidR="00F2273E" w:rsidRPr="00147860">
        <w:rPr>
          <w:rFonts w:ascii="Verdana" w:hAnsi="Verdana"/>
          <w:color w:val="000000"/>
          <w:sz w:val="18"/>
          <w:szCs w:val="18"/>
        </w:rPr>
        <w:t xml:space="preserve"> in principe </w:t>
      </w:r>
      <w:r w:rsidR="00646468" w:rsidRPr="00147860">
        <w:rPr>
          <w:rFonts w:ascii="Verdana" w:hAnsi="Verdana"/>
          <w:color w:val="000000"/>
          <w:sz w:val="18"/>
          <w:szCs w:val="18"/>
        </w:rPr>
        <w:t>in grote mate eigen invulling geven aan handhaving gelet op de nationale context.</w:t>
      </w:r>
    </w:p>
    <w:p w14:paraId="2445D684" w14:textId="77777777" w:rsidR="00646468" w:rsidRPr="00147860" w:rsidRDefault="00646468" w:rsidP="00646468">
      <w:pPr>
        <w:suppressAutoHyphens/>
        <w:spacing w:line="360" w:lineRule="auto"/>
        <w:rPr>
          <w:rFonts w:ascii="Verdana" w:hAnsi="Verdana"/>
          <w:b/>
          <w:color w:val="000000"/>
          <w:sz w:val="18"/>
          <w:szCs w:val="18"/>
        </w:rPr>
      </w:pPr>
    </w:p>
    <w:p w14:paraId="26435EBF" w14:textId="77777777" w:rsidR="00646468" w:rsidRPr="00147860" w:rsidRDefault="00646468" w:rsidP="00646468">
      <w:pPr>
        <w:numPr>
          <w:ilvl w:val="0"/>
          <w:numId w:val="3"/>
        </w:numPr>
        <w:spacing w:line="360" w:lineRule="auto"/>
        <w:rPr>
          <w:rFonts w:ascii="Verdana" w:hAnsi="Verdana"/>
          <w:b/>
          <w:color w:val="000000"/>
          <w:sz w:val="18"/>
          <w:szCs w:val="18"/>
        </w:rPr>
      </w:pPr>
      <w:r w:rsidRPr="00147860">
        <w:rPr>
          <w:rFonts w:ascii="Verdana" w:hAnsi="Verdana"/>
          <w:b/>
          <w:color w:val="000000"/>
          <w:sz w:val="18"/>
          <w:szCs w:val="18"/>
        </w:rPr>
        <w:t>Implicaties voor ontwikkelingslanden</w:t>
      </w:r>
    </w:p>
    <w:p w14:paraId="0196823C" w14:textId="77777777" w:rsidR="00646468" w:rsidRPr="00147860" w:rsidRDefault="00281CFB" w:rsidP="00281CFB">
      <w:pPr>
        <w:pStyle w:val="Geenafstand"/>
        <w:spacing w:line="360" w:lineRule="auto"/>
        <w:rPr>
          <w:rFonts w:ascii="Verdana" w:hAnsi="Verdana"/>
          <w:color w:val="000000"/>
          <w:sz w:val="18"/>
          <w:szCs w:val="18"/>
        </w:rPr>
      </w:pPr>
      <w:r w:rsidRPr="00147860">
        <w:rPr>
          <w:rFonts w:ascii="Verdana" w:hAnsi="Verdana"/>
          <w:color w:val="000000"/>
          <w:sz w:val="18"/>
          <w:szCs w:val="18"/>
        </w:rPr>
        <w:t>Negatieve effecten van klimaatverandering worden disproportioneel gevoeld in ontwikkelingslanden. Met dit voorstel wordt een belangrijke bijdrage geleverd aan het beperken van klimaatverandering.</w:t>
      </w:r>
      <w:bookmarkEnd w:id="0"/>
      <w:bookmarkEnd w:id="1"/>
    </w:p>
    <w:sectPr w:rsidR="00646468" w:rsidRPr="00147860" w:rsidSect="00330FE7">
      <w:headerReference w:type="default" r:id="rId14"/>
      <w:footerReference w:type="even" r:id="rId15"/>
      <w:footerReference w:type="default" r:id="rId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54ED" w14:textId="77777777" w:rsidR="00DB59BE" w:rsidRDefault="00DB59BE">
      <w:r>
        <w:separator/>
      </w:r>
    </w:p>
  </w:endnote>
  <w:endnote w:type="continuationSeparator" w:id="0">
    <w:p w14:paraId="51A24677" w14:textId="77777777" w:rsidR="00DB59BE" w:rsidRDefault="00DB59BE">
      <w:r>
        <w:continuationSeparator/>
      </w:r>
    </w:p>
  </w:endnote>
  <w:endnote w:type="continuationNotice" w:id="1">
    <w:p w14:paraId="26C404FE" w14:textId="77777777" w:rsidR="00DB59BE" w:rsidRDefault="00DB59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0C3F" w14:textId="77777777" w:rsidR="002E748B" w:rsidRDefault="002E748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530088E7" w14:textId="77777777" w:rsidR="002E748B" w:rsidRDefault="002E748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266F" w14:textId="77777777" w:rsidR="002E748B" w:rsidRPr="00666E69" w:rsidRDefault="002E748B">
    <w:pPr>
      <w:pStyle w:val="Voettekst"/>
      <w:framePr w:wrap="around" w:vAnchor="text" w:hAnchor="margin" w:xAlign="right" w:y="1"/>
      <w:rPr>
        <w:rStyle w:val="Paginanummer"/>
        <w:rFonts w:ascii="Verdana" w:hAnsi="Verdana"/>
        <w:sz w:val="18"/>
        <w:szCs w:val="18"/>
      </w:rPr>
    </w:pPr>
    <w:r w:rsidRPr="00666E69">
      <w:rPr>
        <w:rStyle w:val="Paginanummer"/>
        <w:rFonts w:ascii="Verdana" w:hAnsi="Verdana"/>
        <w:sz w:val="18"/>
        <w:szCs w:val="18"/>
      </w:rPr>
      <w:fldChar w:fldCharType="begin"/>
    </w:r>
    <w:r w:rsidRPr="00666E69">
      <w:rPr>
        <w:rStyle w:val="Paginanummer"/>
        <w:rFonts w:ascii="Verdana" w:hAnsi="Verdana"/>
        <w:sz w:val="18"/>
        <w:szCs w:val="18"/>
      </w:rPr>
      <w:instrText xml:space="preserve">PAGE  </w:instrText>
    </w:r>
    <w:r w:rsidRPr="00666E69">
      <w:rPr>
        <w:rStyle w:val="Paginanummer"/>
        <w:rFonts w:ascii="Verdana" w:hAnsi="Verdana"/>
        <w:sz w:val="18"/>
        <w:szCs w:val="18"/>
      </w:rPr>
      <w:fldChar w:fldCharType="separate"/>
    </w:r>
    <w:r w:rsidR="00184CC2">
      <w:rPr>
        <w:rStyle w:val="Paginanummer"/>
        <w:rFonts w:ascii="Verdana" w:hAnsi="Verdana"/>
        <w:noProof/>
        <w:sz w:val="18"/>
        <w:szCs w:val="18"/>
      </w:rPr>
      <w:t>16</w:t>
    </w:r>
    <w:r w:rsidRPr="00666E69">
      <w:rPr>
        <w:rStyle w:val="Paginanummer"/>
        <w:rFonts w:ascii="Verdana" w:hAnsi="Verdana"/>
        <w:sz w:val="18"/>
        <w:szCs w:val="18"/>
      </w:rPr>
      <w:fldChar w:fldCharType="end"/>
    </w:r>
  </w:p>
  <w:p w14:paraId="7A1B1C87" w14:textId="77777777" w:rsidR="002E748B" w:rsidRDefault="002E748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4AED1" w14:textId="77777777" w:rsidR="00DB59BE" w:rsidRDefault="00DB59BE">
      <w:r>
        <w:separator/>
      </w:r>
    </w:p>
  </w:footnote>
  <w:footnote w:type="continuationSeparator" w:id="0">
    <w:p w14:paraId="49FDE6FB" w14:textId="77777777" w:rsidR="00DB59BE" w:rsidRDefault="00DB59BE">
      <w:r>
        <w:continuationSeparator/>
      </w:r>
    </w:p>
  </w:footnote>
  <w:footnote w:type="continuationNotice" w:id="1">
    <w:p w14:paraId="1F3768B9" w14:textId="77777777" w:rsidR="00DB59BE" w:rsidRDefault="00DB59BE">
      <w:pPr>
        <w:spacing w:line="240" w:lineRule="auto"/>
      </w:pPr>
    </w:p>
  </w:footnote>
  <w:footnote w:id="2">
    <w:p w14:paraId="4ABC92E2" w14:textId="77777777" w:rsidR="002E748B" w:rsidRPr="00F61EB0" w:rsidRDefault="002E748B">
      <w:pPr>
        <w:pStyle w:val="Voetnoottekst"/>
        <w:rPr>
          <w:rFonts w:ascii="Verdana" w:hAnsi="Verdana"/>
          <w:szCs w:val="16"/>
        </w:rPr>
      </w:pPr>
      <w:r w:rsidRPr="00F61EB0">
        <w:rPr>
          <w:rStyle w:val="Voetnootmarkering"/>
          <w:rFonts w:ascii="Verdana" w:hAnsi="Verdana"/>
          <w:szCs w:val="16"/>
        </w:rPr>
        <w:footnoteRef/>
      </w:r>
      <w:r w:rsidRPr="00F61EB0">
        <w:rPr>
          <w:rFonts w:ascii="Verdana" w:hAnsi="Verdana"/>
          <w:szCs w:val="16"/>
        </w:rPr>
        <w:t xml:space="preserve"> Kamerstuk 32813, nr. 808.</w:t>
      </w:r>
    </w:p>
  </w:footnote>
  <w:footnote w:id="3">
    <w:p w14:paraId="3F5BB308" w14:textId="77777777" w:rsidR="002E748B" w:rsidRPr="00966DAF" w:rsidRDefault="002E748B" w:rsidP="00D46C18">
      <w:pPr>
        <w:pStyle w:val="Voetnoottekst"/>
        <w:spacing w:line="276" w:lineRule="auto"/>
        <w:rPr>
          <w:rFonts w:ascii="Verdana" w:hAnsi="Verdana"/>
          <w:sz w:val="14"/>
          <w:szCs w:val="14"/>
          <w:highlight w:val="yellow"/>
        </w:rPr>
      </w:pPr>
      <w:r w:rsidRPr="00F61EB0">
        <w:rPr>
          <w:rStyle w:val="Voetnootmarkering"/>
          <w:rFonts w:ascii="Verdana" w:hAnsi="Verdana"/>
          <w:szCs w:val="16"/>
        </w:rPr>
        <w:footnoteRef/>
      </w:r>
      <w:r w:rsidRPr="00F61EB0">
        <w:rPr>
          <w:rFonts w:ascii="Verdana" w:hAnsi="Verdana"/>
          <w:szCs w:val="16"/>
        </w:rPr>
        <w:t xml:space="preserve"> </w:t>
      </w:r>
      <w:r w:rsidRPr="00F61EB0">
        <w:rPr>
          <w:rFonts w:ascii="Verdana" w:hAnsi="Verdana" w:cs="Arial"/>
          <w:szCs w:val="16"/>
          <w:shd w:val="clear" w:color="auto" w:fill="FFFFFF"/>
        </w:rPr>
        <w:t>Kamerstuk 35377, nr. 1.</w:t>
      </w:r>
    </w:p>
  </w:footnote>
  <w:footnote w:id="4">
    <w:p w14:paraId="3BF005F6" w14:textId="77777777" w:rsidR="002E748B" w:rsidRPr="00F61EB0" w:rsidRDefault="002E748B" w:rsidP="00CD6B0E">
      <w:pPr>
        <w:pStyle w:val="Geenafstand"/>
        <w:rPr>
          <w:rFonts w:ascii="Verdana" w:hAnsi="Verdana"/>
          <w:b/>
          <w:bCs/>
          <w:sz w:val="16"/>
          <w:szCs w:val="16"/>
        </w:rPr>
      </w:pPr>
      <w:r w:rsidRPr="00F61EB0">
        <w:rPr>
          <w:rStyle w:val="Voetnootmarkering"/>
          <w:rFonts w:ascii="Verdana" w:hAnsi="Verdana"/>
          <w:sz w:val="16"/>
          <w:szCs w:val="16"/>
        </w:rPr>
        <w:footnoteRef/>
      </w:r>
      <w:r w:rsidRPr="00F61EB0">
        <w:rPr>
          <w:rFonts w:ascii="Verdana" w:hAnsi="Verdana"/>
          <w:sz w:val="16"/>
          <w:szCs w:val="16"/>
        </w:rPr>
        <w:t xml:space="preserve"> RICHTLIJN (EU) 2018/844 VAN HET EUROPEES PARLEMENT EN DE RAAD van 30 mei 2018 tot wijziging van Richtlijn 2010/31/EU betreffende de energieprestatie van gebouwen en Richtlijn 2012/27/EU betreffende energie-efficiëntie.</w:t>
      </w:r>
    </w:p>
  </w:footnote>
  <w:footnote w:id="5">
    <w:p w14:paraId="02216FDC" w14:textId="77777777" w:rsidR="002E748B" w:rsidRPr="00F61EB0" w:rsidRDefault="002E748B" w:rsidP="00CD6B0E">
      <w:pPr>
        <w:pStyle w:val="Voetnoottekst"/>
        <w:spacing w:line="240" w:lineRule="auto"/>
        <w:rPr>
          <w:szCs w:val="16"/>
        </w:rPr>
      </w:pPr>
      <w:r w:rsidRPr="00F61EB0">
        <w:rPr>
          <w:rStyle w:val="Voetnootmarkering"/>
          <w:rFonts w:ascii="Verdana" w:hAnsi="Verdana"/>
          <w:szCs w:val="16"/>
        </w:rPr>
        <w:footnoteRef/>
      </w:r>
      <w:r w:rsidRPr="00F61EB0">
        <w:rPr>
          <w:rFonts w:ascii="Verdana" w:hAnsi="Verdana"/>
          <w:szCs w:val="16"/>
        </w:rPr>
        <w:t xml:space="preserve"> Kamerstuk 32757, nr. 168.</w:t>
      </w:r>
    </w:p>
  </w:footnote>
  <w:footnote w:id="6">
    <w:p w14:paraId="57CCF4F5" w14:textId="77777777" w:rsidR="002E748B" w:rsidRPr="005B6991" w:rsidRDefault="002E748B" w:rsidP="00CD6B0E">
      <w:pPr>
        <w:pStyle w:val="Voetnoottekst"/>
        <w:spacing w:line="240" w:lineRule="auto"/>
        <w:rPr>
          <w:rFonts w:ascii="Verdana" w:hAnsi="Verdana"/>
          <w:sz w:val="14"/>
          <w:szCs w:val="14"/>
        </w:rPr>
      </w:pPr>
      <w:r w:rsidRPr="00F61EB0">
        <w:rPr>
          <w:rStyle w:val="Voetnootmarkering"/>
          <w:rFonts w:ascii="Verdana" w:hAnsi="Verdana"/>
          <w:szCs w:val="16"/>
        </w:rPr>
        <w:footnoteRef/>
      </w:r>
      <w:r w:rsidRPr="00F61EB0">
        <w:rPr>
          <w:rFonts w:ascii="Verdana" w:hAnsi="Verdana"/>
          <w:szCs w:val="16"/>
        </w:rPr>
        <w:t xml:space="preserve"> De definitie van ingrijpende renovatie is opgenomen in het EPBD voorstel, artikel 2 lid 21.</w:t>
      </w:r>
      <w:r w:rsidRPr="00F02543">
        <w:rPr>
          <w:rFonts w:ascii="Verdana" w:hAnsi="Verdana"/>
          <w:sz w:val="14"/>
          <w:szCs w:val="14"/>
        </w:rPr>
        <w:t xml:space="preserve">    </w:t>
      </w:r>
    </w:p>
  </w:footnote>
  <w:footnote w:id="7">
    <w:p w14:paraId="6CDE3106" w14:textId="77777777" w:rsidR="002E748B" w:rsidRPr="00F61EB0" w:rsidRDefault="002E748B" w:rsidP="003A3FA8">
      <w:pPr>
        <w:tabs>
          <w:tab w:val="left" w:pos="360"/>
          <w:tab w:val="left" w:pos="4500"/>
          <w:tab w:val="left" w:pos="5580"/>
        </w:tabs>
        <w:spacing w:line="240" w:lineRule="auto"/>
        <w:rPr>
          <w:rFonts w:ascii="Verdana" w:hAnsi="Verdana"/>
          <w:sz w:val="16"/>
          <w:szCs w:val="16"/>
        </w:rPr>
      </w:pPr>
      <w:r w:rsidRPr="00F61EB0">
        <w:rPr>
          <w:rStyle w:val="Voetnootmarkering"/>
          <w:rFonts w:ascii="Verdana" w:hAnsi="Verdana"/>
          <w:sz w:val="16"/>
          <w:szCs w:val="16"/>
        </w:rPr>
        <w:footnoteRef/>
      </w:r>
      <w:r w:rsidRPr="00F61EB0">
        <w:rPr>
          <w:rFonts w:ascii="Verdana" w:hAnsi="Verdana"/>
          <w:sz w:val="16"/>
          <w:szCs w:val="16"/>
        </w:rPr>
        <w:t xml:space="preserve"> </w:t>
      </w:r>
      <w:r w:rsidRPr="00F61EB0">
        <w:rPr>
          <w:rFonts w:ascii="Verdana" w:hAnsi="Verdana"/>
          <w:color w:val="000000"/>
          <w:sz w:val="16"/>
          <w:szCs w:val="16"/>
        </w:rPr>
        <w:t xml:space="preserve">Dit paspoort is een individueel renovatiestappenplan om de eigenaar te helpen bij het nemen van de juiste keuzes om uiteindelijk een emissievrij gebouw in 2050 te realiseren. </w:t>
      </w:r>
    </w:p>
  </w:footnote>
  <w:footnote w:id="8">
    <w:p w14:paraId="230B91BE" w14:textId="77777777" w:rsidR="002E748B" w:rsidRPr="00F61EB0" w:rsidRDefault="002E748B" w:rsidP="006343FC">
      <w:pPr>
        <w:pStyle w:val="Geenafstand"/>
        <w:rPr>
          <w:rFonts w:ascii="Verdana" w:hAnsi="Verdana"/>
          <w:sz w:val="16"/>
          <w:szCs w:val="16"/>
          <w:lang w:val="en-US"/>
        </w:rPr>
      </w:pPr>
      <w:r w:rsidRPr="00F61EB0">
        <w:rPr>
          <w:rStyle w:val="Voetnootmarkering"/>
          <w:rFonts w:ascii="Verdana" w:hAnsi="Verdana"/>
          <w:sz w:val="16"/>
          <w:szCs w:val="16"/>
        </w:rPr>
        <w:footnoteRef/>
      </w:r>
      <w:r w:rsidRPr="00F61EB0">
        <w:rPr>
          <w:rFonts w:ascii="Verdana" w:hAnsi="Verdana"/>
          <w:sz w:val="16"/>
          <w:szCs w:val="16"/>
          <w:lang w:val="en-US"/>
        </w:rPr>
        <w:t xml:space="preserve"> Regulation (EU) No 305/2011 of the European Parliament and of the Council of 9 March 2011 laying down harmonised conditions for the marketing of construction products and repealing Council Directive 89/106/EEC. </w:t>
      </w:r>
    </w:p>
  </w:footnote>
  <w:footnote w:id="9">
    <w:p w14:paraId="0DE2E27E" w14:textId="77777777" w:rsidR="002E748B" w:rsidRPr="00F61EB0" w:rsidRDefault="002E748B" w:rsidP="006343FC">
      <w:pPr>
        <w:pStyle w:val="Voetnoottekst"/>
        <w:spacing w:line="240" w:lineRule="auto"/>
        <w:rPr>
          <w:szCs w:val="16"/>
        </w:rPr>
      </w:pPr>
      <w:r w:rsidRPr="00F61EB0">
        <w:rPr>
          <w:rStyle w:val="Voetnootmarkering"/>
          <w:rFonts w:ascii="Verdana" w:hAnsi="Verdana"/>
          <w:szCs w:val="16"/>
        </w:rPr>
        <w:footnoteRef/>
      </w:r>
      <w:r w:rsidRPr="00F61EB0">
        <w:rPr>
          <w:rFonts w:ascii="Verdana" w:hAnsi="Verdana"/>
          <w:szCs w:val="16"/>
        </w:rPr>
        <w:t xml:space="preserve"> </w:t>
      </w:r>
      <w:r w:rsidRPr="00F61EB0">
        <w:rPr>
          <w:rFonts w:ascii="Verdana" w:hAnsi="Verdana"/>
          <w:color w:val="000000"/>
          <w:szCs w:val="16"/>
        </w:rPr>
        <w:t>Het kabinet stelt zich open op bij de onderhandelingen over ETS-BRT.</w:t>
      </w:r>
    </w:p>
  </w:footnote>
  <w:footnote w:id="10">
    <w:p w14:paraId="5417C5A7" w14:textId="77777777" w:rsidR="002E748B" w:rsidRDefault="002E748B" w:rsidP="006343FC">
      <w:pPr>
        <w:pStyle w:val="Voetnoottekst"/>
        <w:spacing w:line="240" w:lineRule="auto"/>
      </w:pPr>
      <w:r w:rsidRPr="00F61EB0">
        <w:rPr>
          <w:rStyle w:val="Voetnootmarkering"/>
          <w:rFonts w:ascii="Verdana" w:hAnsi="Verdana"/>
          <w:szCs w:val="16"/>
        </w:rPr>
        <w:footnoteRef/>
      </w:r>
      <w:r w:rsidRPr="00F61EB0">
        <w:rPr>
          <w:rFonts w:ascii="Verdana" w:hAnsi="Verdana"/>
          <w:szCs w:val="16"/>
        </w:rPr>
        <w:t xml:space="preserve"> Dit zijn eigenaar-bewoners van een grondgebonden woning of een appartement.</w:t>
      </w:r>
      <w:r>
        <w:rPr>
          <w:rFonts w:ascii="Verdana" w:hAnsi="Verdana"/>
          <w:sz w:val="18"/>
          <w:szCs w:val="18"/>
        </w:rPr>
        <w:t xml:space="preserve"> </w:t>
      </w:r>
    </w:p>
  </w:footnote>
  <w:footnote w:id="11">
    <w:p w14:paraId="2F067541" w14:textId="77777777" w:rsidR="002E748B" w:rsidRPr="00FF6429" w:rsidRDefault="002E748B" w:rsidP="00F61EB0">
      <w:pPr>
        <w:pStyle w:val="Voetnoottekst"/>
        <w:spacing w:line="240" w:lineRule="auto"/>
        <w:ind w:left="0" w:firstLine="0"/>
        <w:rPr>
          <w:rFonts w:ascii="Verdana" w:hAnsi="Verdana"/>
          <w:color w:val="000000"/>
          <w:sz w:val="14"/>
          <w:szCs w:val="14"/>
        </w:rPr>
      </w:pPr>
      <w:r w:rsidRPr="00F61EB0">
        <w:rPr>
          <w:rStyle w:val="Voetnootmarkering"/>
          <w:rFonts w:ascii="Verdana" w:hAnsi="Verdana"/>
          <w:szCs w:val="16"/>
        </w:rPr>
        <w:footnoteRef/>
      </w:r>
      <w:r w:rsidRPr="00F61EB0">
        <w:rPr>
          <w:rFonts w:ascii="Verdana" w:hAnsi="Verdana"/>
          <w:szCs w:val="16"/>
        </w:rPr>
        <w:t xml:space="preserve"> </w:t>
      </w:r>
      <w:r w:rsidRPr="00F61EB0">
        <w:rPr>
          <w:rFonts w:ascii="Verdana" w:hAnsi="Verdana"/>
          <w:color w:val="000000"/>
          <w:szCs w:val="16"/>
        </w:rPr>
        <w:t>De herijking kan ook betekenen dat de minimum energieprestatie-eisen die de Commissie voorstelt van toepassing zijn op meer gebouwen dan onder de huidige energielabelclassificatie.</w:t>
      </w:r>
    </w:p>
  </w:footnote>
  <w:footnote w:id="12">
    <w:p w14:paraId="25CD136F" w14:textId="77777777" w:rsidR="002E748B" w:rsidRPr="00F61EB0" w:rsidRDefault="002E748B" w:rsidP="00DE0186">
      <w:pPr>
        <w:pStyle w:val="Voetnoottekst"/>
        <w:spacing w:line="240" w:lineRule="auto"/>
        <w:rPr>
          <w:szCs w:val="16"/>
        </w:rPr>
      </w:pPr>
      <w:r w:rsidRPr="00F61EB0">
        <w:rPr>
          <w:rStyle w:val="Voetnootmarkering"/>
          <w:rFonts w:ascii="Verdana" w:hAnsi="Verdana"/>
          <w:szCs w:val="16"/>
        </w:rPr>
        <w:footnoteRef/>
      </w:r>
      <w:r w:rsidRPr="00F61EB0">
        <w:rPr>
          <w:szCs w:val="16"/>
        </w:rPr>
        <w:t xml:space="preserve">  </w:t>
      </w:r>
      <w:r w:rsidRPr="00F61EB0">
        <w:rPr>
          <w:rFonts w:ascii="Verdana" w:hAnsi="Verdana"/>
          <w:color w:val="000000"/>
          <w:szCs w:val="16"/>
        </w:rPr>
        <w:t>de Hypotheken Richtlijn (2014/14/EU) en de herziene Consumentenkrediet Richtlijn (COM/2021/347).</w:t>
      </w:r>
    </w:p>
  </w:footnote>
  <w:footnote w:id="13">
    <w:p w14:paraId="476F547A" w14:textId="77777777" w:rsidR="002E748B" w:rsidRPr="00F61EB0" w:rsidRDefault="002E748B" w:rsidP="0011060A">
      <w:pPr>
        <w:pStyle w:val="Voetnoottekst"/>
        <w:spacing w:line="240" w:lineRule="auto"/>
        <w:rPr>
          <w:rFonts w:ascii="Verdana" w:hAnsi="Verdana"/>
          <w:szCs w:val="16"/>
        </w:rPr>
      </w:pPr>
      <w:r w:rsidRPr="00F61EB0">
        <w:rPr>
          <w:rStyle w:val="Voetnootmarkering"/>
          <w:rFonts w:ascii="Verdana" w:hAnsi="Verdana"/>
          <w:szCs w:val="16"/>
        </w:rPr>
        <w:footnoteRef/>
      </w:r>
      <w:r w:rsidRPr="00F61EB0">
        <w:rPr>
          <w:rFonts w:ascii="Verdana" w:hAnsi="Verdana"/>
          <w:szCs w:val="16"/>
        </w:rPr>
        <w:t xml:space="preserve"> Kamerstuk 353 77, nr. 19.</w:t>
      </w:r>
    </w:p>
  </w:footnote>
  <w:footnote w:id="14">
    <w:p w14:paraId="1508AD48" w14:textId="77777777" w:rsidR="002E748B" w:rsidRPr="00794841" w:rsidRDefault="002E748B" w:rsidP="00AF6E67">
      <w:pPr>
        <w:spacing w:line="240" w:lineRule="auto"/>
        <w:rPr>
          <w:rFonts w:ascii="Verdana" w:hAnsi="Verdana"/>
          <w:sz w:val="18"/>
          <w:szCs w:val="18"/>
          <w:lang w:eastAsia="en-US"/>
        </w:rPr>
      </w:pPr>
      <w:r w:rsidRPr="00F61EB0">
        <w:rPr>
          <w:rStyle w:val="Voetnootmarkering"/>
          <w:rFonts w:ascii="Verdana" w:hAnsi="Verdana"/>
          <w:sz w:val="16"/>
          <w:szCs w:val="16"/>
        </w:rPr>
        <w:footnoteRef/>
      </w:r>
      <w:r w:rsidRPr="00F61EB0">
        <w:rPr>
          <w:rFonts w:ascii="Verdana" w:hAnsi="Verdana"/>
          <w:sz w:val="16"/>
          <w:szCs w:val="16"/>
        </w:rPr>
        <w:t xml:space="preserve"> Kamerstuk 22 112, nr. 3215.</w:t>
      </w:r>
    </w:p>
  </w:footnote>
  <w:footnote w:id="15">
    <w:p w14:paraId="08EC5849" w14:textId="77777777" w:rsidR="002E748B" w:rsidRPr="00F61EB0" w:rsidRDefault="002E748B" w:rsidP="000C7FDA">
      <w:pPr>
        <w:pStyle w:val="Voetnoottekst"/>
        <w:spacing w:line="276" w:lineRule="auto"/>
        <w:rPr>
          <w:rFonts w:ascii="Verdana" w:hAnsi="Verdana"/>
          <w:szCs w:val="16"/>
        </w:rPr>
      </w:pPr>
      <w:r w:rsidRPr="00F61EB0">
        <w:rPr>
          <w:rStyle w:val="Voetnootmarkering"/>
          <w:rFonts w:ascii="Verdana" w:hAnsi="Verdana"/>
          <w:szCs w:val="16"/>
        </w:rPr>
        <w:footnoteRef/>
      </w:r>
      <w:r w:rsidRPr="00F61EB0">
        <w:rPr>
          <w:rFonts w:ascii="Verdana" w:hAnsi="Verdana"/>
          <w:szCs w:val="16"/>
        </w:rPr>
        <w:t xml:space="preserve"> Het huidige voorstel heeft dus geen positief advies van de RSB.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F335" w14:textId="77777777" w:rsidR="002E748B" w:rsidRPr="00201A6D" w:rsidRDefault="002E748B">
    <w:pPr>
      <w:pStyle w:val="Koptekst"/>
      <w:rPr>
        <w:rFonts w:ascii="Verdana" w:hAnsi="Verdana"/>
        <w:b/>
        <w:sz w:val="18"/>
        <w:szCs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AE0272"/>
    <w:multiLevelType w:val="hybridMultilevel"/>
    <w:tmpl w:val="F95E46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04839"/>
    <w:multiLevelType w:val="hybridMultilevel"/>
    <w:tmpl w:val="FC481348"/>
    <w:lvl w:ilvl="0" w:tplc="38D0D502">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FE50A2"/>
    <w:multiLevelType w:val="hybridMultilevel"/>
    <w:tmpl w:val="481AA32E"/>
    <w:lvl w:ilvl="0" w:tplc="7EDC6556">
      <w:start w:val="1"/>
      <w:numFmt w:val="lowerLetter"/>
      <w:lvlText w:val="%1)"/>
      <w:lvlJc w:val="left"/>
      <w:pPr>
        <w:ind w:left="360" w:hanging="360"/>
      </w:pPr>
      <w:rPr>
        <w:b w:val="0"/>
      </w:rPr>
    </w:lvl>
    <w:lvl w:ilvl="1" w:tplc="25A8F248">
      <w:numFmt w:val="bullet"/>
      <w:lvlText w:val="-"/>
      <w:lvlJc w:val="left"/>
      <w:pPr>
        <w:ind w:left="1080" w:hanging="360"/>
      </w:pPr>
      <w:rPr>
        <w:rFonts w:ascii="Arial" w:eastAsia="Times New Roman" w:hAnsi="Arial"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EFA1DA4"/>
    <w:multiLevelType w:val="hybridMultilevel"/>
    <w:tmpl w:val="B59814B4"/>
    <w:lvl w:ilvl="0" w:tplc="150E1B3A">
      <w:start w:val="1"/>
      <w:numFmt w:val="bullet"/>
      <w:pStyle w:val="Spreekpunten"/>
      <w:lvlText w:val=""/>
      <w:lvlJc w:val="left"/>
      <w:pPr>
        <w:tabs>
          <w:tab w:val="num" w:pos="717"/>
        </w:tabs>
        <w:ind w:left="717" w:hanging="360"/>
      </w:pPr>
      <w:rPr>
        <w:rFonts w:ascii="Symbol" w:hAnsi="Symbol" w:hint="default"/>
        <w:color w:val="auto"/>
      </w:rPr>
    </w:lvl>
    <w:lvl w:ilvl="1" w:tplc="25A8F248">
      <w:numFmt w:val="bullet"/>
      <w:lvlText w:val="-"/>
      <w:lvlJc w:val="left"/>
      <w:pPr>
        <w:tabs>
          <w:tab w:val="num" w:pos="1785"/>
        </w:tabs>
        <w:ind w:left="1785" w:hanging="705"/>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A072FA"/>
    <w:multiLevelType w:val="hybridMultilevel"/>
    <w:tmpl w:val="6C0CA3E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F846A73"/>
    <w:multiLevelType w:val="hybridMultilevel"/>
    <w:tmpl w:val="33046CE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0537CB7"/>
    <w:multiLevelType w:val="hybridMultilevel"/>
    <w:tmpl w:val="9EF0D0B2"/>
    <w:lvl w:ilvl="0" w:tplc="38D0D502">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445C2D"/>
    <w:multiLevelType w:val="hybridMultilevel"/>
    <w:tmpl w:val="0150A86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40C4D9A"/>
    <w:multiLevelType w:val="hybridMultilevel"/>
    <w:tmpl w:val="999203E4"/>
    <w:lvl w:ilvl="0" w:tplc="9202D19E">
      <w:start w:val="1"/>
      <w:numFmt w:val="bullet"/>
      <w:lvlText w:val="–"/>
      <w:lvlJc w:val="left"/>
      <w:pPr>
        <w:ind w:left="8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8CAD21E">
      <w:start w:val="1"/>
      <w:numFmt w:val="lowerLetter"/>
      <w:lvlText w:val="(%2)"/>
      <w:lvlJc w:val="left"/>
      <w:pPr>
        <w:ind w:left="1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A4E7EE">
      <w:start w:val="1"/>
      <w:numFmt w:val="lowerRoman"/>
      <w:lvlText w:val="%3"/>
      <w:lvlJc w:val="left"/>
      <w:pPr>
        <w:ind w:left="19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08610FA">
      <w:start w:val="1"/>
      <w:numFmt w:val="decimal"/>
      <w:lvlText w:val="%4"/>
      <w:lvlJc w:val="left"/>
      <w:pPr>
        <w:ind w:left="26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A94B8C6">
      <w:start w:val="1"/>
      <w:numFmt w:val="lowerLetter"/>
      <w:lvlText w:val="%5"/>
      <w:lvlJc w:val="left"/>
      <w:pPr>
        <w:ind w:left="33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440377A">
      <w:start w:val="1"/>
      <w:numFmt w:val="lowerRoman"/>
      <w:lvlText w:val="%6"/>
      <w:lvlJc w:val="left"/>
      <w:pPr>
        <w:ind w:left="40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CACB8D6">
      <w:start w:val="1"/>
      <w:numFmt w:val="decimal"/>
      <w:lvlText w:val="%7"/>
      <w:lvlJc w:val="left"/>
      <w:pPr>
        <w:ind w:left="4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D92EBE2">
      <w:start w:val="1"/>
      <w:numFmt w:val="lowerLetter"/>
      <w:lvlText w:val="%8"/>
      <w:lvlJc w:val="left"/>
      <w:pPr>
        <w:ind w:left="5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3B2D80A">
      <w:start w:val="1"/>
      <w:numFmt w:val="lowerRoman"/>
      <w:lvlText w:val="%9"/>
      <w:lvlJc w:val="left"/>
      <w:pPr>
        <w:ind w:left="6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4110148"/>
    <w:multiLevelType w:val="hybridMultilevel"/>
    <w:tmpl w:val="E6F86D74"/>
    <w:lvl w:ilvl="0" w:tplc="3572BCFE">
      <w:start w:val="7623"/>
      <w:numFmt w:val="bullet"/>
      <w:lvlText w:val="-"/>
      <w:lvlJc w:val="left"/>
      <w:pPr>
        <w:ind w:left="720" w:hanging="360"/>
      </w:pPr>
      <w:rPr>
        <w:rFonts w:ascii="Helvetica Light" w:eastAsia="Calibri" w:hAnsi="Helvetica Light"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94E04F2"/>
    <w:multiLevelType w:val="multilevel"/>
    <w:tmpl w:val="570CC336"/>
    <w:lvl w:ilvl="0">
      <w:start w:val="1"/>
      <w:numFmt w:val="decimal"/>
      <w:pStyle w:val="Kop1"/>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upperRoman"/>
      <w:lvlText w:val="%9"/>
      <w:lvlJc w:val="left"/>
      <w:pPr>
        <w:tabs>
          <w:tab w:val="num" w:pos="1584"/>
        </w:tabs>
        <w:ind w:left="1584" w:hanging="1584"/>
      </w:pPr>
    </w:lvl>
  </w:abstractNum>
  <w:abstractNum w:abstractNumId="11" w15:restartNumberingAfterBreak="0">
    <w:nsid w:val="4A294B46"/>
    <w:multiLevelType w:val="hybridMultilevel"/>
    <w:tmpl w:val="E4F63D3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A3B7D87"/>
    <w:multiLevelType w:val="hybridMultilevel"/>
    <w:tmpl w:val="30627626"/>
    <w:lvl w:ilvl="0" w:tplc="38D0D502">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746E4A"/>
    <w:multiLevelType w:val="hybridMultilevel"/>
    <w:tmpl w:val="027E0B30"/>
    <w:lvl w:ilvl="0" w:tplc="D834C068">
      <w:start w:val="1"/>
      <w:numFmt w:val="decimal"/>
      <w:lvlText w:val="%1."/>
      <w:lvlJc w:val="left"/>
      <w:pPr>
        <w:ind w:left="720" w:hanging="360"/>
      </w:pPr>
      <w:rPr>
        <w:rFonts w:ascii="Calibri" w:hAnsi="Calibri" w:cs="Calibri"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5FE364F6"/>
    <w:multiLevelType w:val="hybridMultilevel"/>
    <w:tmpl w:val="DFD46E2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6051B76"/>
    <w:multiLevelType w:val="hybridMultilevel"/>
    <w:tmpl w:val="4F34EC7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BE637AA"/>
    <w:multiLevelType w:val="hybridMultilevel"/>
    <w:tmpl w:val="E6B8A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6B2F33"/>
    <w:multiLevelType w:val="hybridMultilevel"/>
    <w:tmpl w:val="3EDE4500"/>
    <w:lvl w:ilvl="0" w:tplc="9282EAFE">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1C26414"/>
    <w:multiLevelType w:val="hybridMultilevel"/>
    <w:tmpl w:val="AE02F144"/>
    <w:lvl w:ilvl="0" w:tplc="C37A9864">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7"/>
  </w:num>
  <w:num w:numId="4">
    <w:abstractNumId w:val="11"/>
  </w:num>
  <w:num w:numId="5">
    <w:abstractNumId w:val="5"/>
  </w:num>
  <w:num w:numId="6">
    <w:abstractNumId w:val="4"/>
  </w:num>
  <w:num w:numId="7">
    <w:abstractNumId w:val="15"/>
  </w:num>
  <w:num w:numId="8">
    <w:abstractNumId w:val="7"/>
  </w:num>
  <w:num w:numId="9">
    <w:abstractNumId w:val="2"/>
  </w:num>
  <w:num w:numId="10">
    <w:abstractNumId w:val="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lvlOverride w:ilvl="3"/>
    <w:lvlOverride w:ilvl="4"/>
    <w:lvlOverride w:ilvl="5"/>
    <w:lvlOverride w:ilvl="6"/>
    <w:lvlOverride w:ilvl="7"/>
    <w:lvlOverride w:ilvl="8"/>
  </w:num>
  <w:num w:numId="17">
    <w:abstractNumId w:val="0"/>
  </w:num>
  <w:num w:numId="18">
    <w:abstractNumId w:val="18"/>
    <w:lvlOverride w:ilvl="0"/>
    <w:lvlOverride w:ilvl="1"/>
    <w:lvlOverride w:ilvl="2"/>
    <w:lvlOverride w:ilvl="3"/>
    <w:lvlOverride w:ilvl="4"/>
    <w:lvlOverride w:ilvl="5"/>
    <w:lvlOverride w:ilvl="6"/>
    <w:lvlOverride w:ilvl="7"/>
    <w:lvlOverride w:ilv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92B"/>
    <w:rsid w:val="00000184"/>
    <w:rsid w:val="00000948"/>
    <w:rsid w:val="00000ABE"/>
    <w:rsid w:val="000017C1"/>
    <w:rsid w:val="00002799"/>
    <w:rsid w:val="000028E4"/>
    <w:rsid w:val="0000364B"/>
    <w:rsid w:val="000038CD"/>
    <w:rsid w:val="00004D5C"/>
    <w:rsid w:val="000069BD"/>
    <w:rsid w:val="00007199"/>
    <w:rsid w:val="00007492"/>
    <w:rsid w:val="00007524"/>
    <w:rsid w:val="00007C18"/>
    <w:rsid w:val="00007C9C"/>
    <w:rsid w:val="00010A26"/>
    <w:rsid w:val="00010A48"/>
    <w:rsid w:val="00012272"/>
    <w:rsid w:val="0001242D"/>
    <w:rsid w:val="000129BE"/>
    <w:rsid w:val="00014757"/>
    <w:rsid w:val="00014FB0"/>
    <w:rsid w:val="00016D97"/>
    <w:rsid w:val="00016F2B"/>
    <w:rsid w:val="00017846"/>
    <w:rsid w:val="00020226"/>
    <w:rsid w:val="00020A46"/>
    <w:rsid w:val="00021406"/>
    <w:rsid w:val="000230AB"/>
    <w:rsid w:val="00023570"/>
    <w:rsid w:val="000250E9"/>
    <w:rsid w:val="00026698"/>
    <w:rsid w:val="00030177"/>
    <w:rsid w:val="00030EC0"/>
    <w:rsid w:val="00032F67"/>
    <w:rsid w:val="000341C0"/>
    <w:rsid w:val="00034871"/>
    <w:rsid w:val="00034A39"/>
    <w:rsid w:val="00035C4E"/>
    <w:rsid w:val="000379C4"/>
    <w:rsid w:val="00037B22"/>
    <w:rsid w:val="000408CD"/>
    <w:rsid w:val="00041294"/>
    <w:rsid w:val="00041AB3"/>
    <w:rsid w:val="00042029"/>
    <w:rsid w:val="0004463C"/>
    <w:rsid w:val="00044C00"/>
    <w:rsid w:val="00044F72"/>
    <w:rsid w:val="00046D9E"/>
    <w:rsid w:val="00047226"/>
    <w:rsid w:val="00047825"/>
    <w:rsid w:val="000500F4"/>
    <w:rsid w:val="0005427D"/>
    <w:rsid w:val="000558B4"/>
    <w:rsid w:val="00055EC9"/>
    <w:rsid w:val="000564A4"/>
    <w:rsid w:val="0005716C"/>
    <w:rsid w:val="000604B3"/>
    <w:rsid w:val="0006061A"/>
    <w:rsid w:val="00060820"/>
    <w:rsid w:val="00063B4C"/>
    <w:rsid w:val="00064550"/>
    <w:rsid w:val="00066A24"/>
    <w:rsid w:val="00066DD2"/>
    <w:rsid w:val="00070460"/>
    <w:rsid w:val="00070E00"/>
    <w:rsid w:val="00072220"/>
    <w:rsid w:val="000726CF"/>
    <w:rsid w:val="00072BDD"/>
    <w:rsid w:val="00072DD9"/>
    <w:rsid w:val="0007464C"/>
    <w:rsid w:val="00076B77"/>
    <w:rsid w:val="00076EDE"/>
    <w:rsid w:val="00076FB9"/>
    <w:rsid w:val="00077097"/>
    <w:rsid w:val="0008148A"/>
    <w:rsid w:val="000817EA"/>
    <w:rsid w:val="000818D2"/>
    <w:rsid w:val="00081AFA"/>
    <w:rsid w:val="00082175"/>
    <w:rsid w:val="000823B5"/>
    <w:rsid w:val="0008316A"/>
    <w:rsid w:val="00084CFD"/>
    <w:rsid w:val="0008747C"/>
    <w:rsid w:val="00090BD6"/>
    <w:rsid w:val="00091BBC"/>
    <w:rsid w:val="00093512"/>
    <w:rsid w:val="00093BAB"/>
    <w:rsid w:val="00095085"/>
    <w:rsid w:val="000A0D81"/>
    <w:rsid w:val="000A2BB6"/>
    <w:rsid w:val="000A2BF0"/>
    <w:rsid w:val="000A30B0"/>
    <w:rsid w:val="000A39A4"/>
    <w:rsid w:val="000A5D25"/>
    <w:rsid w:val="000A5FE6"/>
    <w:rsid w:val="000A63B0"/>
    <w:rsid w:val="000A6C13"/>
    <w:rsid w:val="000B03CC"/>
    <w:rsid w:val="000B045E"/>
    <w:rsid w:val="000B06A0"/>
    <w:rsid w:val="000B1758"/>
    <w:rsid w:val="000B18F1"/>
    <w:rsid w:val="000B4843"/>
    <w:rsid w:val="000B48C2"/>
    <w:rsid w:val="000B601C"/>
    <w:rsid w:val="000C1C8A"/>
    <w:rsid w:val="000C2481"/>
    <w:rsid w:val="000C259F"/>
    <w:rsid w:val="000C342E"/>
    <w:rsid w:val="000C3736"/>
    <w:rsid w:val="000C4244"/>
    <w:rsid w:val="000C6175"/>
    <w:rsid w:val="000C650C"/>
    <w:rsid w:val="000C7FDA"/>
    <w:rsid w:val="000D0765"/>
    <w:rsid w:val="000D3FE1"/>
    <w:rsid w:val="000D4EC2"/>
    <w:rsid w:val="000D6C14"/>
    <w:rsid w:val="000D7718"/>
    <w:rsid w:val="000E13BB"/>
    <w:rsid w:val="000E1F75"/>
    <w:rsid w:val="000E48DC"/>
    <w:rsid w:val="000E5FB2"/>
    <w:rsid w:val="000E7729"/>
    <w:rsid w:val="000F0658"/>
    <w:rsid w:val="000F22BA"/>
    <w:rsid w:val="000F2377"/>
    <w:rsid w:val="000F24A2"/>
    <w:rsid w:val="000F4AC4"/>
    <w:rsid w:val="000F6923"/>
    <w:rsid w:val="00102941"/>
    <w:rsid w:val="00102CC9"/>
    <w:rsid w:val="00103BBC"/>
    <w:rsid w:val="00104595"/>
    <w:rsid w:val="001054D2"/>
    <w:rsid w:val="00107605"/>
    <w:rsid w:val="00110172"/>
    <w:rsid w:val="0011060A"/>
    <w:rsid w:val="00110D70"/>
    <w:rsid w:val="001118F5"/>
    <w:rsid w:val="001132B0"/>
    <w:rsid w:val="0011360C"/>
    <w:rsid w:val="0011736D"/>
    <w:rsid w:val="00121F22"/>
    <w:rsid w:val="00123493"/>
    <w:rsid w:val="00123574"/>
    <w:rsid w:val="00124F3F"/>
    <w:rsid w:val="00127236"/>
    <w:rsid w:val="001318E5"/>
    <w:rsid w:val="00132BC1"/>
    <w:rsid w:val="00135B00"/>
    <w:rsid w:val="00136910"/>
    <w:rsid w:val="00137B82"/>
    <w:rsid w:val="001405AA"/>
    <w:rsid w:val="00142BEA"/>
    <w:rsid w:val="00142BEF"/>
    <w:rsid w:val="00146A24"/>
    <w:rsid w:val="00146ACD"/>
    <w:rsid w:val="00146EAF"/>
    <w:rsid w:val="00147860"/>
    <w:rsid w:val="00152BF5"/>
    <w:rsid w:val="001543ED"/>
    <w:rsid w:val="001549CA"/>
    <w:rsid w:val="00154B95"/>
    <w:rsid w:val="00155169"/>
    <w:rsid w:val="00155C54"/>
    <w:rsid w:val="00156775"/>
    <w:rsid w:val="0015765A"/>
    <w:rsid w:val="00160B90"/>
    <w:rsid w:val="0016269A"/>
    <w:rsid w:val="00162D3B"/>
    <w:rsid w:val="00163510"/>
    <w:rsid w:val="00164AD9"/>
    <w:rsid w:val="0016629D"/>
    <w:rsid w:val="00166811"/>
    <w:rsid w:val="00166894"/>
    <w:rsid w:val="0017075A"/>
    <w:rsid w:val="001711E5"/>
    <w:rsid w:val="00172364"/>
    <w:rsid w:val="00172C15"/>
    <w:rsid w:val="001760C7"/>
    <w:rsid w:val="001763D0"/>
    <w:rsid w:val="00177D6A"/>
    <w:rsid w:val="0018058B"/>
    <w:rsid w:val="0018227F"/>
    <w:rsid w:val="00184CC2"/>
    <w:rsid w:val="00185E10"/>
    <w:rsid w:val="00186823"/>
    <w:rsid w:val="001870CC"/>
    <w:rsid w:val="001871F3"/>
    <w:rsid w:val="00187F99"/>
    <w:rsid w:val="0019293F"/>
    <w:rsid w:val="001937CB"/>
    <w:rsid w:val="001942D0"/>
    <w:rsid w:val="001A0C65"/>
    <w:rsid w:val="001A2D73"/>
    <w:rsid w:val="001A4CF3"/>
    <w:rsid w:val="001A4E62"/>
    <w:rsid w:val="001B0989"/>
    <w:rsid w:val="001B16E8"/>
    <w:rsid w:val="001B21B2"/>
    <w:rsid w:val="001B22FB"/>
    <w:rsid w:val="001B289B"/>
    <w:rsid w:val="001B3B09"/>
    <w:rsid w:val="001B5117"/>
    <w:rsid w:val="001B69C7"/>
    <w:rsid w:val="001B6ED4"/>
    <w:rsid w:val="001C3C59"/>
    <w:rsid w:val="001C609D"/>
    <w:rsid w:val="001C7EA7"/>
    <w:rsid w:val="001C7FA5"/>
    <w:rsid w:val="001D0137"/>
    <w:rsid w:val="001D0306"/>
    <w:rsid w:val="001D04C2"/>
    <w:rsid w:val="001D0AF4"/>
    <w:rsid w:val="001D40D5"/>
    <w:rsid w:val="001D4DD6"/>
    <w:rsid w:val="001D5AF7"/>
    <w:rsid w:val="001D65EE"/>
    <w:rsid w:val="001D76DE"/>
    <w:rsid w:val="001E0C2E"/>
    <w:rsid w:val="001E1398"/>
    <w:rsid w:val="001E20BA"/>
    <w:rsid w:val="001E2A2A"/>
    <w:rsid w:val="001E3C3B"/>
    <w:rsid w:val="001E3CDE"/>
    <w:rsid w:val="001E45EB"/>
    <w:rsid w:val="001E4BCC"/>
    <w:rsid w:val="001E66EB"/>
    <w:rsid w:val="001E705B"/>
    <w:rsid w:val="001E7161"/>
    <w:rsid w:val="001E7861"/>
    <w:rsid w:val="001F15EC"/>
    <w:rsid w:val="001F193C"/>
    <w:rsid w:val="001F1996"/>
    <w:rsid w:val="001F1D37"/>
    <w:rsid w:val="001F217C"/>
    <w:rsid w:val="001F238C"/>
    <w:rsid w:val="001F36EE"/>
    <w:rsid w:val="001F4213"/>
    <w:rsid w:val="001F46A2"/>
    <w:rsid w:val="001F4DB3"/>
    <w:rsid w:val="001F5D8C"/>
    <w:rsid w:val="002002D9"/>
    <w:rsid w:val="00201347"/>
    <w:rsid w:val="0020188E"/>
    <w:rsid w:val="00201A3F"/>
    <w:rsid w:val="00201A6D"/>
    <w:rsid w:val="00202E37"/>
    <w:rsid w:val="002051AD"/>
    <w:rsid w:val="00206438"/>
    <w:rsid w:val="002065D2"/>
    <w:rsid w:val="00206754"/>
    <w:rsid w:val="00210226"/>
    <w:rsid w:val="00210B1E"/>
    <w:rsid w:val="002116AA"/>
    <w:rsid w:val="002129AC"/>
    <w:rsid w:val="002129FF"/>
    <w:rsid w:val="00213407"/>
    <w:rsid w:val="00213662"/>
    <w:rsid w:val="00214630"/>
    <w:rsid w:val="00214763"/>
    <w:rsid w:val="0021593A"/>
    <w:rsid w:val="00220847"/>
    <w:rsid w:val="00222849"/>
    <w:rsid w:val="00222BE5"/>
    <w:rsid w:val="002247F6"/>
    <w:rsid w:val="00224D0E"/>
    <w:rsid w:val="00225B2B"/>
    <w:rsid w:val="002316DD"/>
    <w:rsid w:val="0023185B"/>
    <w:rsid w:val="00231F06"/>
    <w:rsid w:val="00233340"/>
    <w:rsid w:val="002352E6"/>
    <w:rsid w:val="0023591A"/>
    <w:rsid w:val="0023616C"/>
    <w:rsid w:val="00236D3C"/>
    <w:rsid w:val="00236D78"/>
    <w:rsid w:val="00237D41"/>
    <w:rsid w:val="00240C98"/>
    <w:rsid w:val="0024150C"/>
    <w:rsid w:val="002417F8"/>
    <w:rsid w:val="00242007"/>
    <w:rsid w:val="00243AD8"/>
    <w:rsid w:val="002447C7"/>
    <w:rsid w:val="00244CE4"/>
    <w:rsid w:val="00247EAF"/>
    <w:rsid w:val="002516B6"/>
    <w:rsid w:val="00252B6B"/>
    <w:rsid w:val="00253AF2"/>
    <w:rsid w:val="002546B3"/>
    <w:rsid w:val="00254AF1"/>
    <w:rsid w:val="00254BB9"/>
    <w:rsid w:val="00255079"/>
    <w:rsid w:val="00256074"/>
    <w:rsid w:val="002563CC"/>
    <w:rsid w:val="00257561"/>
    <w:rsid w:val="00257E54"/>
    <w:rsid w:val="00260C7A"/>
    <w:rsid w:val="002615E9"/>
    <w:rsid w:val="00262EE0"/>
    <w:rsid w:val="002632B2"/>
    <w:rsid w:val="00263F09"/>
    <w:rsid w:val="00265F84"/>
    <w:rsid w:val="00266BDA"/>
    <w:rsid w:val="00266C94"/>
    <w:rsid w:val="00266FF0"/>
    <w:rsid w:val="00267DD1"/>
    <w:rsid w:val="002703CF"/>
    <w:rsid w:val="00270D2C"/>
    <w:rsid w:val="00270D48"/>
    <w:rsid w:val="0027298B"/>
    <w:rsid w:val="002731F1"/>
    <w:rsid w:val="00275E94"/>
    <w:rsid w:val="002762BF"/>
    <w:rsid w:val="00280949"/>
    <w:rsid w:val="0028096B"/>
    <w:rsid w:val="00281CFB"/>
    <w:rsid w:val="0028458D"/>
    <w:rsid w:val="002854EA"/>
    <w:rsid w:val="0028629A"/>
    <w:rsid w:val="0028660D"/>
    <w:rsid w:val="002870A7"/>
    <w:rsid w:val="00290E2E"/>
    <w:rsid w:val="002923F2"/>
    <w:rsid w:val="00294A74"/>
    <w:rsid w:val="0029515F"/>
    <w:rsid w:val="002A111C"/>
    <w:rsid w:val="002A2BBB"/>
    <w:rsid w:val="002A31CD"/>
    <w:rsid w:val="002A4335"/>
    <w:rsid w:val="002A452D"/>
    <w:rsid w:val="002A467C"/>
    <w:rsid w:val="002A474A"/>
    <w:rsid w:val="002A601F"/>
    <w:rsid w:val="002B1BD2"/>
    <w:rsid w:val="002B1EEB"/>
    <w:rsid w:val="002B23EE"/>
    <w:rsid w:val="002B3C81"/>
    <w:rsid w:val="002B4F36"/>
    <w:rsid w:val="002B5739"/>
    <w:rsid w:val="002B6264"/>
    <w:rsid w:val="002B6EB0"/>
    <w:rsid w:val="002B76EC"/>
    <w:rsid w:val="002C0091"/>
    <w:rsid w:val="002C169E"/>
    <w:rsid w:val="002C1922"/>
    <w:rsid w:val="002C3954"/>
    <w:rsid w:val="002C4534"/>
    <w:rsid w:val="002C485E"/>
    <w:rsid w:val="002C4886"/>
    <w:rsid w:val="002C6F88"/>
    <w:rsid w:val="002C6FAD"/>
    <w:rsid w:val="002D0844"/>
    <w:rsid w:val="002D3179"/>
    <w:rsid w:val="002D4732"/>
    <w:rsid w:val="002D52BE"/>
    <w:rsid w:val="002D5F31"/>
    <w:rsid w:val="002D616E"/>
    <w:rsid w:val="002D7907"/>
    <w:rsid w:val="002E0983"/>
    <w:rsid w:val="002E2568"/>
    <w:rsid w:val="002E37B3"/>
    <w:rsid w:val="002E5174"/>
    <w:rsid w:val="002E5818"/>
    <w:rsid w:val="002E5CAA"/>
    <w:rsid w:val="002E735A"/>
    <w:rsid w:val="002E73EE"/>
    <w:rsid w:val="002E748B"/>
    <w:rsid w:val="002E7610"/>
    <w:rsid w:val="002E7CF7"/>
    <w:rsid w:val="002F1A51"/>
    <w:rsid w:val="002F1A96"/>
    <w:rsid w:val="002F2E18"/>
    <w:rsid w:val="002F38E5"/>
    <w:rsid w:val="002F3BBA"/>
    <w:rsid w:val="002F3F6C"/>
    <w:rsid w:val="002F60C2"/>
    <w:rsid w:val="002F6612"/>
    <w:rsid w:val="002F7840"/>
    <w:rsid w:val="002F7B64"/>
    <w:rsid w:val="002F7FA3"/>
    <w:rsid w:val="0030247E"/>
    <w:rsid w:val="00303480"/>
    <w:rsid w:val="00304A5B"/>
    <w:rsid w:val="00305C0C"/>
    <w:rsid w:val="00306044"/>
    <w:rsid w:val="00307215"/>
    <w:rsid w:val="00307FA7"/>
    <w:rsid w:val="00310292"/>
    <w:rsid w:val="00311A67"/>
    <w:rsid w:val="00311B04"/>
    <w:rsid w:val="00313255"/>
    <w:rsid w:val="00314BD3"/>
    <w:rsid w:val="00315FD7"/>
    <w:rsid w:val="003167F2"/>
    <w:rsid w:val="00321C28"/>
    <w:rsid w:val="0032322B"/>
    <w:rsid w:val="003241DD"/>
    <w:rsid w:val="00327067"/>
    <w:rsid w:val="00330FE7"/>
    <w:rsid w:val="003313E7"/>
    <w:rsid w:val="003325CA"/>
    <w:rsid w:val="00333A6A"/>
    <w:rsid w:val="0033500C"/>
    <w:rsid w:val="0033615E"/>
    <w:rsid w:val="00336A6A"/>
    <w:rsid w:val="00336CD7"/>
    <w:rsid w:val="00337C26"/>
    <w:rsid w:val="00345038"/>
    <w:rsid w:val="003452C4"/>
    <w:rsid w:val="00345EFD"/>
    <w:rsid w:val="003460DC"/>
    <w:rsid w:val="003474D6"/>
    <w:rsid w:val="00351627"/>
    <w:rsid w:val="0035461B"/>
    <w:rsid w:val="00355A5C"/>
    <w:rsid w:val="00355F6E"/>
    <w:rsid w:val="00356E26"/>
    <w:rsid w:val="00357A51"/>
    <w:rsid w:val="00357F43"/>
    <w:rsid w:val="00361DF7"/>
    <w:rsid w:val="003623CF"/>
    <w:rsid w:val="00363415"/>
    <w:rsid w:val="00363677"/>
    <w:rsid w:val="00364B91"/>
    <w:rsid w:val="003652A6"/>
    <w:rsid w:val="00365D33"/>
    <w:rsid w:val="003665B9"/>
    <w:rsid w:val="00367538"/>
    <w:rsid w:val="0036759C"/>
    <w:rsid w:val="00372674"/>
    <w:rsid w:val="0037513B"/>
    <w:rsid w:val="003758DF"/>
    <w:rsid w:val="0037596E"/>
    <w:rsid w:val="003762B9"/>
    <w:rsid w:val="00377BDC"/>
    <w:rsid w:val="00377DC4"/>
    <w:rsid w:val="00384550"/>
    <w:rsid w:val="00385B16"/>
    <w:rsid w:val="00385BFD"/>
    <w:rsid w:val="00385FB5"/>
    <w:rsid w:val="00386979"/>
    <w:rsid w:val="00390111"/>
    <w:rsid w:val="0039154C"/>
    <w:rsid w:val="00392FCA"/>
    <w:rsid w:val="00393D3A"/>
    <w:rsid w:val="003A0CEF"/>
    <w:rsid w:val="003A2286"/>
    <w:rsid w:val="003A3FA8"/>
    <w:rsid w:val="003A4385"/>
    <w:rsid w:val="003A625C"/>
    <w:rsid w:val="003B09D1"/>
    <w:rsid w:val="003B1CC6"/>
    <w:rsid w:val="003B370A"/>
    <w:rsid w:val="003B5516"/>
    <w:rsid w:val="003B5C94"/>
    <w:rsid w:val="003B66FA"/>
    <w:rsid w:val="003C11FA"/>
    <w:rsid w:val="003C17C8"/>
    <w:rsid w:val="003C30DF"/>
    <w:rsid w:val="003C3328"/>
    <w:rsid w:val="003C35B4"/>
    <w:rsid w:val="003C4006"/>
    <w:rsid w:val="003C56F8"/>
    <w:rsid w:val="003C649F"/>
    <w:rsid w:val="003C6B9A"/>
    <w:rsid w:val="003D0032"/>
    <w:rsid w:val="003D2082"/>
    <w:rsid w:val="003D3543"/>
    <w:rsid w:val="003D4380"/>
    <w:rsid w:val="003D4A19"/>
    <w:rsid w:val="003D5A98"/>
    <w:rsid w:val="003D6DEF"/>
    <w:rsid w:val="003D7268"/>
    <w:rsid w:val="003E0BD8"/>
    <w:rsid w:val="003E3FF3"/>
    <w:rsid w:val="003E5F88"/>
    <w:rsid w:val="003E6222"/>
    <w:rsid w:val="003E6EA7"/>
    <w:rsid w:val="003E7446"/>
    <w:rsid w:val="003F43C7"/>
    <w:rsid w:val="003F4C59"/>
    <w:rsid w:val="003F68C7"/>
    <w:rsid w:val="00401691"/>
    <w:rsid w:val="004021A4"/>
    <w:rsid w:val="00402DB8"/>
    <w:rsid w:val="00403B00"/>
    <w:rsid w:val="00404428"/>
    <w:rsid w:val="00404529"/>
    <w:rsid w:val="00406175"/>
    <w:rsid w:val="00407E30"/>
    <w:rsid w:val="004149FE"/>
    <w:rsid w:val="00417450"/>
    <w:rsid w:val="00417D8C"/>
    <w:rsid w:val="00420098"/>
    <w:rsid w:val="00420292"/>
    <w:rsid w:val="004204D0"/>
    <w:rsid w:val="004214F5"/>
    <w:rsid w:val="00423015"/>
    <w:rsid w:val="00423C11"/>
    <w:rsid w:val="004246C3"/>
    <w:rsid w:val="00424A04"/>
    <w:rsid w:val="00426298"/>
    <w:rsid w:val="00426ABB"/>
    <w:rsid w:val="00426E9C"/>
    <w:rsid w:val="00427EFC"/>
    <w:rsid w:val="00431D33"/>
    <w:rsid w:val="004323D8"/>
    <w:rsid w:val="00432CB5"/>
    <w:rsid w:val="00433F12"/>
    <w:rsid w:val="00434348"/>
    <w:rsid w:val="004366D5"/>
    <w:rsid w:val="00436755"/>
    <w:rsid w:val="00437ACC"/>
    <w:rsid w:val="00440160"/>
    <w:rsid w:val="004402E7"/>
    <w:rsid w:val="00440805"/>
    <w:rsid w:val="00440BD5"/>
    <w:rsid w:val="00441888"/>
    <w:rsid w:val="00441F0C"/>
    <w:rsid w:val="004421CB"/>
    <w:rsid w:val="0044313C"/>
    <w:rsid w:val="0044360F"/>
    <w:rsid w:val="00444EE6"/>
    <w:rsid w:val="0044767D"/>
    <w:rsid w:val="00452F8A"/>
    <w:rsid w:val="00454A24"/>
    <w:rsid w:val="00455155"/>
    <w:rsid w:val="004566AF"/>
    <w:rsid w:val="00456E33"/>
    <w:rsid w:val="004605BA"/>
    <w:rsid w:val="00461450"/>
    <w:rsid w:val="00461B75"/>
    <w:rsid w:val="00461C5A"/>
    <w:rsid w:val="00461EA9"/>
    <w:rsid w:val="00461FFA"/>
    <w:rsid w:val="00463E86"/>
    <w:rsid w:val="004675AA"/>
    <w:rsid w:val="00467C80"/>
    <w:rsid w:val="00467DD7"/>
    <w:rsid w:val="004700F2"/>
    <w:rsid w:val="0047048A"/>
    <w:rsid w:val="00470756"/>
    <w:rsid w:val="004737DA"/>
    <w:rsid w:val="00473F1B"/>
    <w:rsid w:val="004745BA"/>
    <w:rsid w:val="00474D40"/>
    <w:rsid w:val="00475B3A"/>
    <w:rsid w:val="00476FC9"/>
    <w:rsid w:val="00477E92"/>
    <w:rsid w:val="0048253D"/>
    <w:rsid w:val="004834F4"/>
    <w:rsid w:val="00483C06"/>
    <w:rsid w:val="00485A38"/>
    <w:rsid w:val="00485D77"/>
    <w:rsid w:val="00486024"/>
    <w:rsid w:val="004872F6"/>
    <w:rsid w:val="00490CB0"/>
    <w:rsid w:val="00491078"/>
    <w:rsid w:val="0049178F"/>
    <w:rsid w:val="00492DB9"/>
    <w:rsid w:val="00493246"/>
    <w:rsid w:val="0049450F"/>
    <w:rsid w:val="00494CEB"/>
    <w:rsid w:val="00494EA8"/>
    <w:rsid w:val="00496A4C"/>
    <w:rsid w:val="004979C1"/>
    <w:rsid w:val="004A0421"/>
    <w:rsid w:val="004A1138"/>
    <w:rsid w:val="004A14F8"/>
    <w:rsid w:val="004A1530"/>
    <w:rsid w:val="004A46E1"/>
    <w:rsid w:val="004B174F"/>
    <w:rsid w:val="004B1D2C"/>
    <w:rsid w:val="004B2A15"/>
    <w:rsid w:val="004B31CD"/>
    <w:rsid w:val="004B4729"/>
    <w:rsid w:val="004B564E"/>
    <w:rsid w:val="004B56EA"/>
    <w:rsid w:val="004B6710"/>
    <w:rsid w:val="004C23B3"/>
    <w:rsid w:val="004C2441"/>
    <w:rsid w:val="004C269A"/>
    <w:rsid w:val="004C2BE0"/>
    <w:rsid w:val="004C5932"/>
    <w:rsid w:val="004C5976"/>
    <w:rsid w:val="004D09CD"/>
    <w:rsid w:val="004D2247"/>
    <w:rsid w:val="004E077B"/>
    <w:rsid w:val="004E15FD"/>
    <w:rsid w:val="004E1AC0"/>
    <w:rsid w:val="004E1E80"/>
    <w:rsid w:val="004E31AA"/>
    <w:rsid w:val="004E34EB"/>
    <w:rsid w:val="004E44F3"/>
    <w:rsid w:val="004E5F8A"/>
    <w:rsid w:val="004E6756"/>
    <w:rsid w:val="004E689D"/>
    <w:rsid w:val="004E7860"/>
    <w:rsid w:val="004F0519"/>
    <w:rsid w:val="004F1F11"/>
    <w:rsid w:val="004F2230"/>
    <w:rsid w:val="004F31C2"/>
    <w:rsid w:val="004F33CD"/>
    <w:rsid w:val="004F5F5D"/>
    <w:rsid w:val="00501439"/>
    <w:rsid w:val="005015D2"/>
    <w:rsid w:val="00501E00"/>
    <w:rsid w:val="00502138"/>
    <w:rsid w:val="00502DB7"/>
    <w:rsid w:val="00504E9A"/>
    <w:rsid w:val="005055B1"/>
    <w:rsid w:val="005061A5"/>
    <w:rsid w:val="00506EAD"/>
    <w:rsid w:val="00507544"/>
    <w:rsid w:val="00512A5E"/>
    <w:rsid w:val="00513E1B"/>
    <w:rsid w:val="00514FCE"/>
    <w:rsid w:val="00515E0A"/>
    <w:rsid w:val="00515F95"/>
    <w:rsid w:val="00516279"/>
    <w:rsid w:val="005175F5"/>
    <w:rsid w:val="00521B0D"/>
    <w:rsid w:val="00522A0B"/>
    <w:rsid w:val="00524BA9"/>
    <w:rsid w:val="00524EC3"/>
    <w:rsid w:val="00527E33"/>
    <w:rsid w:val="00527EED"/>
    <w:rsid w:val="00530EB5"/>
    <w:rsid w:val="0053162E"/>
    <w:rsid w:val="0053263C"/>
    <w:rsid w:val="005360C3"/>
    <w:rsid w:val="005366F8"/>
    <w:rsid w:val="005377CB"/>
    <w:rsid w:val="00537A4B"/>
    <w:rsid w:val="005416F1"/>
    <w:rsid w:val="00541CE5"/>
    <w:rsid w:val="00543124"/>
    <w:rsid w:val="00543E94"/>
    <w:rsid w:val="00545673"/>
    <w:rsid w:val="0054758C"/>
    <w:rsid w:val="0055031B"/>
    <w:rsid w:val="0055494B"/>
    <w:rsid w:val="005552AB"/>
    <w:rsid w:val="00556AF0"/>
    <w:rsid w:val="00556C42"/>
    <w:rsid w:val="00556C9A"/>
    <w:rsid w:val="00557E44"/>
    <w:rsid w:val="00560ABB"/>
    <w:rsid w:val="00562A67"/>
    <w:rsid w:val="00563002"/>
    <w:rsid w:val="00565AD6"/>
    <w:rsid w:val="00565B84"/>
    <w:rsid w:val="0056672A"/>
    <w:rsid w:val="00566964"/>
    <w:rsid w:val="005671A3"/>
    <w:rsid w:val="0057030A"/>
    <w:rsid w:val="005704F0"/>
    <w:rsid w:val="005709BE"/>
    <w:rsid w:val="00570E28"/>
    <w:rsid w:val="0057514E"/>
    <w:rsid w:val="005778DD"/>
    <w:rsid w:val="00577C84"/>
    <w:rsid w:val="005818DA"/>
    <w:rsid w:val="00581B2D"/>
    <w:rsid w:val="0058380D"/>
    <w:rsid w:val="00583A08"/>
    <w:rsid w:val="00584801"/>
    <w:rsid w:val="0058657C"/>
    <w:rsid w:val="00586A6C"/>
    <w:rsid w:val="00586D76"/>
    <w:rsid w:val="00586E44"/>
    <w:rsid w:val="0058704E"/>
    <w:rsid w:val="00587B2B"/>
    <w:rsid w:val="00592AF5"/>
    <w:rsid w:val="00593688"/>
    <w:rsid w:val="00596D90"/>
    <w:rsid w:val="00596D94"/>
    <w:rsid w:val="005A0ABD"/>
    <w:rsid w:val="005A0FC0"/>
    <w:rsid w:val="005A4342"/>
    <w:rsid w:val="005A4B9B"/>
    <w:rsid w:val="005A4FF3"/>
    <w:rsid w:val="005A537F"/>
    <w:rsid w:val="005A5A97"/>
    <w:rsid w:val="005A5DF3"/>
    <w:rsid w:val="005A608F"/>
    <w:rsid w:val="005B14EA"/>
    <w:rsid w:val="005B1838"/>
    <w:rsid w:val="005B53EE"/>
    <w:rsid w:val="005B5CC0"/>
    <w:rsid w:val="005B6991"/>
    <w:rsid w:val="005B6BF5"/>
    <w:rsid w:val="005B6BFD"/>
    <w:rsid w:val="005C0153"/>
    <w:rsid w:val="005C1014"/>
    <w:rsid w:val="005C17BE"/>
    <w:rsid w:val="005C2849"/>
    <w:rsid w:val="005C40E0"/>
    <w:rsid w:val="005C6340"/>
    <w:rsid w:val="005C65D8"/>
    <w:rsid w:val="005C7A48"/>
    <w:rsid w:val="005D2538"/>
    <w:rsid w:val="005D3D6D"/>
    <w:rsid w:val="005D4DB0"/>
    <w:rsid w:val="005D544A"/>
    <w:rsid w:val="005D5BD0"/>
    <w:rsid w:val="005D5F2E"/>
    <w:rsid w:val="005D64E3"/>
    <w:rsid w:val="005D70D1"/>
    <w:rsid w:val="005E18E5"/>
    <w:rsid w:val="005E3CCE"/>
    <w:rsid w:val="005E3F57"/>
    <w:rsid w:val="005F0AAE"/>
    <w:rsid w:val="005F24D2"/>
    <w:rsid w:val="005F258C"/>
    <w:rsid w:val="005F2F86"/>
    <w:rsid w:val="005F3D14"/>
    <w:rsid w:val="005F3E67"/>
    <w:rsid w:val="005F46FC"/>
    <w:rsid w:val="005F5EBB"/>
    <w:rsid w:val="00600555"/>
    <w:rsid w:val="006010B5"/>
    <w:rsid w:val="006015C9"/>
    <w:rsid w:val="00601A38"/>
    <w:rsid w:val="00602874"/>
    <w:rsid w:val="0060290D"/>
    <w:rsid w:val="00603323"/>
    <w:rsid w:val="00603671"/>
    <w:rsid w:val="00603EB7"/>
    <w:rsid w:val="00604EDB"/>
    <w:rsid w:val="00605B35"/>
    <w:rsid w:val="00605DE3"/>
    <w:rsid w:val="00605E56"/>
    <w:rsid w:val="0060612B"/>
    <w:rsid w:val="00606D26"/>
    <w:rsid w:val="00607993"/>
    <w:rsid w:val="00607CC2"/>
    <w:rsid w:val="006100C1"/>
    <w:rsid w:val="00611B99"/>
    <w:rsid w:val="006134C7"/>
    <w:rsid w:val="00613517"/>
    <w:rsid w:val="006145F1"/>
    <w:rsid w:val="00617061"/>
    <w:rsid w:val="0062023A"/>
    <w:rsid w:val="00621090"/>
    <w:rsid w:val="0062118B"/>
    <w:rsid w:val="006220A3"/>
    <w:rsid w:val="00622574"/>
    <w:rsid w:val="0062388C"/>
    <w:rsid w:val="006239D0"/>
    <w:rsid w:val="00623B11"/>
    <w:rsid w:val="006258FE"/>
    <w:rsid w:val="0062599D"/>
    <w:rsid w:val="0063190A"/>
    <w:rsid w:val="006343FC"/>
    <w:rsid w:val="00634489"/>
    <w:rsid w:val="00637978"/>
    <w:rsid w:val="00640A50"/>
    <w:rsid w:val="00642BCF"/>
    <w:rsid w:val="00644B6A"/>
    <w:rsid w:val="00645305"/>
    <w:rsid w:val="00645923"/>
    <w:rsid w:val="00645C43"/>
    <w:rsid w:val="00645FED"/>
    <w:rsid w:val="00646468"/>
    <w:rsid w:val="006468F8"/>
    <w:rsid w:val="0065237E"/>
    <w:rsid w:val="00652470"/>
    <w:rsid w:val="00653ECE"/>
    <w:rsid w:val="006559BA"/>
    <w:rsid w:val="0065758E"/>
    <w:rsid w:val="00657662"/>
    <w:rsid w:val="006618C6"/>
    <w:rsid w:val="00662349"/>
    <w:rsid w:val="00663A65"/>
    <w:rsid w:val="0066462B"/>
    <w:rsid w:val="00665D74"/>
    <w:rsid w:val="00666E69"/>
    <w:rsid w:val="00667888"/>
    <w:rsid w:val="00667DAF"/>
    <w:rsid w:val="0067050A"/>
    <w:rsid w:val="00671A44"/>
    <w:rsid w:val="00672143"/>
    <w:rsid w:val="00672B6C"/>
    <w:rsid w:val="00673330"/>
    <w:rsid w:val="00674521"/>
    <w:rsid w:val="00674A16"/>
    <w:rsid w:val="00676AE5"/>
    <w:rsid w:val="00677148"/>
    <w:rsid w:val="0067756F"/>
    <w:rsid w:val="00677DC7"/>
    <w:rsid w:val="006808D3"/>
    <w:rsid w:val="00681F9B"/>
    <w:rsid w:val="00683BBC"/>
    <w:rsid w:val="00683F5F"/>
    <w:rsid w:val="0068422E"/>
    <w:rsid w:val="00684377"/>
    <w:rsid w:val="00684D17"/>
    <w:rsid w:val="0068547B"/>
    <w:rsid w:val="006862BC"/>
    <w:rsid w:val="00691DBA"/>
    <w:rsid w:val="00692037"/>
    <w:rsid w:val="006928C6"/>
    <w:rsid w:val="00693534"/>
    <w:rsid w:val="00694E50"/>
    <w:rsid w:val="00695854"/>
    <w:rsid w:val="0069695D"/>
    <w:rsid w:val="00696C5E"/>
    <w:rsid w:val="006A00E4"/>
    <w:rsid w:val="006A067B"/>
    <w:rsid w:val="006A092A"/>
    <w:rsid w:val="006A0A6B"/>
    <w:rsid w:val="006A4438"/>
    <w:rsid w:val="006A78F1"/>
    <w:rsid w:val="006A7E87"/>
    <w:rsid w:val="006B0A30"/>
    <w:rsid w:val="006B20E5"/>
    <w:rsid w:val="006B2272"/>
    <w:rsid w:val="006B26E5"/>
    <w:rsid w:val="006B3B44"/>
    <w:rsid w:val="006B43CE"/>
    <w:rsid w:val="006B449F"/>
    <w:rsid w:val="006B4F3B"/>
    <w:rsid w:val="006B5B9F"/>
    <w:rsid w:val="006B75A4"/>
    <w:rsid w:val="006C04DC"/>
    <w:rsid w:val="006C185D"/>
    <w:rsid w:val="006C1AC1"/>
    <w:rsid w:val="006C2590"/>
    <w:rsid w:val="006C35FF"/>
    <w:rsid w:val="006C3CEC"/>
    <w:rsid w:val="006C4AA5"/>
    <w:rsid w:val="006C5393"/>
    <w:rsid w:val="006C5DD2"/>
    <w:rsid w:val="006C67A0"/>
    <w:rsid w:val="006D37EC"/>
    <w:rsid w:val="006E2754"/>
    <w:rsid w:val="006E27AA"/>
    <w:rsid w:val="006E2C1A"/>
    <w:rsid w:val="006E39B7"/>
    <w:rsid w:val="006E3FAB"/>
    <w:rsid w:val="006E4F35"/>
    <w:rsid w:val="006E5557"/>
    <w:rsid w:val="006E55DF"/>
    <w:rsid w:val="006E7D70"/>
    <w:rsid w:val="006F013E"/>
    <w:rsid w:val="006F0600"/>
    <w:rsid w:val="006F20C2"/>
    <w:rsid w:val="006F4912"/>
    <w:rsid w:val="006F50F2"/>
    <w:rsid w:val="006F6C81"/>
    <w:rsid w:val="00703FCA"/>
    <w:rsid w:val="0070649A"/>
    <w:rsid w:val="007075DC"/>
    <w:rsid w:val="00707C49"/>
    <w:rsid w:val="0071092B"/>
    <w:rsid w:val="00710B6B"/>
    <w:rsid w:val="007110C3"/>
    <w:rsid w:val="007137B4"/>
    <w:rsid w:val="00713991"/>
    <w:rsid w:val="00713A4B"/>
    <w:rsid w:val="00714A92"/>
    <w:rsid w:val="0071531B"/>
    <w:rsid w:val="00716907"/>
    <w:rsid w:val="007210B5"/>
    <w:rsid w:val="007227B1"/>
    <w:rsid w:val="00723278"/>
    <w:rsid w:val="00723532"/>
    <w:rsid w:val="00724396"/>
    <w:rsid w:val="007251AB"/>
    <w:rsid w:val="00725A1F"/>
    <w:rsid w:val="00725F36"/>
    <w:rsid w:val="00726336"/>
    <w:rsid w:val="00726DD5"/>
    <w:rsid w:val="00727803"/>
    <w:rsid w:val="00727E03"/>
    <w:rsid w:val="00730530"/>
    <w:rsid w:val="0073112F"/>
    <w:rsid w:val="00733CD7"/>
    <w:rsid w:val="007350BC"/>
    <w:rsid w:val="00735580"/>
    <w:rsid w:val="00735FCC"/>
    <w:rsid w:val="00736950"/>
    <w:rsid w:val="00737A90"/>
    <w:rsid w:val="00741A31"/>
    <w:rsid w:val="00741F38"/>
    <w:rsid w:val="007441B5"/>
    <w:rsid w:val="00744E81"/>
    <w:rsid w:val="00746499"/>
    <w:rsid w:val="0074737C"/>
    <w:rsid w:val="007503EF"/>
    <w:rsid w:val="00751387"/>
    <w:rsid w:val="0075152C"/>
    <w:rsid w:val="00751E03"/>
    <w:rsid w:val="007532C1"/>
    <w:rsid w:val="007532DA"/>
    <w:rsid w:val="00753FD2"/>
    <w:rsid w:val="0075474F"/>
    <w:rsid w:val="00755557"/>
    <w:rsid w:val="00756438"/>
    <w:rsid w:val="00756FC2"/>
    <w:rsid w:val="00757769"/>
    <w:rsid w:val="00757D66"/>
    <w:rsid w:val="00766071"/>
    <w:rsid w:val="00766A5C"/>
    <w:rsid w:val="00767943"/>
    <w:rsid w:val="0077236E"/>
    <w:rsid w:val="00772924"/>
    <w:rsid w:val="0077525E"/>
    <w:rsid w:val="007771F8"/>
    <w:rsid w:val="00777F59"/>
    <w:rsid w:val="00777F6C"/>
    <w:rsid w:val="00780E94"/>
    <w:rsid w:val="00781660"/>
    <w:rsid w:val="00782B93"/>
    <w:rsid w:val="00782D40"/>
    <w:rsid w:val="00784D57"/>
    <w:rsid w:val="00785062"/>
    <w:rsid w:val="007852F5"/>
    <w:rsid w:val="0079101B"/>
    <w:rsid w:val="00791BC1"/>
    <w:rsid w:val="00793B7F"/>
    <w:rsid w:val="00794841"/>
    <w:rsid w:val="00796CF1"/>
    <w:rsid w:val="0079786E"/>
    <w:rsid w:val="007A0E91"/>
    <w:rsid w:val="007A13DB"/>
    <w:rsid w:val="007A21AC"/>
    <w:rsid w:val="007A28DC"/>
    <w:rsid w:val="007A2F5C"/>
    <w:rsid w:val="007A335C"/>
    <w:rsid w:val="007A4300"/>
    <w:rsid w:val="007A509C"/>
    <w:rsid w:val="007A6523"/>
    <w:rsid w:val="007A6FC0"/>
    <w:rsid w:val="007B0426"/>
    <w:rsid w:val="007B19D6"/>
    <w:rsid w:val="007B22A8"/>
    <w:rsid w:val="007B25DE"/>
    <w:rsid w:val="007B4957"/>
    <w:rsid w:val="007B66D0"/>
    <w:rsid w:val="007B7D36"/>
    <w:rsid w:val="007B7EB8"/>
    <w:rsid w:val="007C0093"/>
    <w:rsid w:val="007C0837"/>
    <w:rsid w:val="007C0A00"/>
    <w:rsid w:val="007C1A71"/>
    <w:rsid w:val="007C2977"/>
    <w:rsid w:val="007C5D7A"/>
    <w:rsid w:val="007C61DD"/>
    <w:rsid w:val="007C6DEB"/>
    <w:rsid w:val="007C70B0"/>
    <w:rsid w:val="007D2900"/>
    <w:rsid w:val="007D353D"/>
    <w:rsid w:val="007D397E"/>
    <w:rsid w:val="007D5979"/>
    <w:rsid w:val="007D6FBE"/>
    <w:rsid w:val="007E0ACD"/>
    <w:rsid w:val="007E0CD8"/>
    <w:rsid w:val="007E1399"/>
    <w:rsid w:val="007E1E4F"/>
    <w:rsid w:val="007E3061"/>
    <w:rsid w:val="007E46B7"/>
    <w:rsid w:val="007E46CB"/>
    <w:rsid w:val="007E4DD2"/>
    <w:rsid w:val="007E52C2"/>
    <w:rsid w:val="007E5F1B"/>
    <w:rsid w:val="007E6A82"/>
    <w:rsid w:val="007F0ACE"/>
    <w:rsid w:val="007F17BA"/>
    <w:rsid w:val="007F281B"/>
    <w:rsid w:val="007F32B5"/>
    <w:rsid w:val="007F38D8"/>
    <w:rsid w:val="007F4D23"/>
    <w:rsid w:val="007F6B5C"/>
    <w:rsid w:val="007F733C"/>
    <w:rsid w:val="007F7437"/>
    <w:rsid w:val="007F7599"/>
    <w:rsid w:val="007F7C53"/>
    <w:rsid w:val="00800E5E"/>
    <w:rsid w:val="0080373D"/>
    <w:rsid w:val="00804844"/>
    <w:rsid w:val="00804C1F"/>
    <w:rsid w:val="00805302"/>
    <w:rsid w:val="0080560C"/>
    <w:rsid w:val="008074D3"/>
    <w:rsid w:val="0081004A"/>
    <w:rsid w:val="008108B5"/>
    <w:rsid w:val="008116FD"/>
    <w:rsid w:val="00811EDF"/>
    <w:rsid w:val="0081388F"/>
    <w:rsid w:val="0081404E"/>
    <w:rsid w:val="00814235"/>
    <w:rsid w:val="008148F7"/>
    <w:rsid w:val="00814C65"/>
    <w:rsid w:val="00814D40"/>
    <w:rsid w:val="008154C4"/>
    <w:rsid w:val="008156BB"/>
    <w:rsid w:val="00815DAF"/>
    <w:rsid w:val="00815FFA"/>
    <w:rsid w:val="008171DA"/>
    <w:rsid w:val="0082046F"/>
    <w:rsid w:val="00822BFD"/>
    <w:rsid w:val="008230F1"/>
    <w:rsid w:val="008269C5"/>
    <w:rsid w:val="00826C50"/>
    <w:rsid w:val="00826DF0"/>
    <w:rsid w:val="00827660"/>
    <w:rsid w:val="00830383"/>
    <w:rsid w:val="00830609"/>
    <w:rsid w:val="00836308"/>
    <w:rsid w:val="00840B0F"/>
    <w:rsid w:val="00843D2A"/>
    <w:rsid w:val="00845543"/>
    <w:rsid w:val="0084651D"/>
    <w:rsid w:val="008468C6"/>
    <w:rsid w:val="00846BDC"/>
    <w:rsid w:val="008471D8"/>
    <w:rsid w:val="008471EB"/>
    <w:rsid w:val="00850969"/>
    <w:rsid w:val="00850E98"/>
    <w:rsid w:val="00851AE1"/>
    <w:rsid w:val="008537CE"/>
    <w:rsid w:val="00853B06"/>
    <w:rsid w:val="00853CEC"/>
    <w:rsid w:val="00854891"/>
    <w:rsid w:val="00854D5C"/>
    <w:rsid w:val="00856DE6"/>
    <w:rsid w:val="00856F20"/>
    <w:rsid w:val="008614FD"/>
    <w:rsid w:val="00861706"/>
    <w:rsid w:val="00861780"/>
    <w:rsid w:val="00861C2E"/>
    <w:rsid w:val="00861EC7"/>
    <w:rsid w:val="00863580"/>
    <w:rsid w:val="00863970"/>
    <w:rsid w:val="0086471C"/>
    <w:rsid w:val="008648F1"/>
    <w:rsid w:val="00864A3F"/>
    <w:rsid w:val="00864FAA"/>
    <w:rsid w:val="00865315"/>
    <w:rsid w:val="0086558E"/>
    <w:rsid w:val="00870092"/>
    <w:rsid w:val="008702EC"/>
    <w:rsid w:val="00870DBC"/>
    <w:rsid w:val="0087187B"/>
    <w:rsid w:val="00871FEA"/>
    <w:rsid w:val="0087216D"/>
    <w:rsid w:val="00873710"/>
    <w:rsid w:val="0087571B"/>
    <w:rsid w:val="00876FFD"/>
    <w:rsid w:val="00880CBF"/>
    <w:rsid w:val="00880EBE"/>
    <w:rsid w:val="00880FEE"/>
    <w:rsid w:val="00883C78"/>
    <w:rsid w:val="008860BB"/>
    <w:rsid w:val="00894854"/>
    <w:rsid w:val="0089533A"/>
    <w:rsid w:val="00895393"/>
    <w:rsid w:val="008957D5"/>
    <w:rsid w:val="00895883"/>
    <w:rsid w:val="00896ECC"/>
    <w:rsid w:val="00897A77"/>
    <w:rsid w:val="008A05E6"/>
    <w:rsid w:val="008A07AD"/>
    <w:rsid w:val="008A2646"/>
    <w:rsid w:val="008A3C96"/>
    <w:rsid w:val="008A3FCC"/>
    <w:rsid w:val="008A4400"/>
    <w:rsid w:val="008A4BC4"/>
    <w:rsid w:val="008A636A"/>
    <w:rsid w:val="008A6B29"/>
    <w:rsid w:val="008B1A23"/>
    <w:rsid w:val="008B25AB"/>
    <w:rsid w:val="008B2EB2"/>
    <w:rsid w:val="008B326C"/>
    <w:rsid w:val="008B425E"/>
    <w:rsid w:val="008B543E"/>
    <w:rsid w:val="008B5568"/>
    <w:rsid w:val="008B59F0"/>
    <w:rsid w:val="008B62E0"/>
    <w:rsid w:val="008B6550"/>
    <w:rsid w:val="008B6868"/>
    <w:rsid w:val="008B68AE"/>
    <w:rsid w:val="008C1E1C"/>
    <w:rsid w:val="008C487F"/>
    <w:rsid w:val="008C4EC2"/>
    <w:rsid w:val="008C6642"/>
    <w:rsid w:val="008C7080"/>
    <w:rsid w:val="008C7481"/>
    <w:rsid w:val="008C771E"/>
    <w:rsid w:val="008D3584"/>
    <w:rsid w:val="008D3597"/>
    <w:rsid w:val="008D4BDD"/>
    <w:rsid w:val="008D52F9"/>
    <w:rsid w:val="008D59CA"/>
    <w:rsid w:val="008D7965"/>
    <w:rsid w:val="008E1384"/>
    <w:rsid w:val="008E2FC7"/>
    <w:rsid w:val="008E3299"/>
    <w:rsid w:val="008E41C4"/>
    <w:rsid w:val="008E48CE"/>
    <w:rsid w:val="008E5272"/>
    <w:rsid w:val="008F0C52"/>
    <w:rsid w:val="008F10FB"/>
    <w:rsid w:val="008F54B7"/>
    <w:rsid w:val="008F5A4F"/>
    <w:rsid w:val="008F5CD0"/>
    <w:rsid w:val="008F60DF"/>
    <w:rsid w:val="008F673F"/>
    <w:rsid w:val="00900F52"/>
    <w:rsid w:val="00901F24"/>
    <w:rsid w:val="0090278B"/>
    <w:rsid w:val="00904224"/>
    <w:rsid w:val="00905056"/>
    <w:rsid w:val="00906317"/>
    <w:rsid w:val="009079CC"/>
    <w:rsid w:val="00911304"/>
    <w:rsid w:val="00912EB6"/>
    <w:rsid w:val="00913E8A"/>
    <w:rsid w:val="00915584"/>
    <w:rsid w:val="00917FDB"/>
    <w:rsid w:val="0092116B"/>
    <w:rsid w:val="009217DD"/>
    <w:rsid w:val="00921A66"/>
    <w:rsid w:val="00924506"/>
    <w:rsid w:val="00924BEB"/>
    <w:rsid w:val="009263D8"/>
    <w:rsid w:val="009301ED"/>
    <w:rsid w:val="00932C76"/>
    <w:rsid w:val="00932D94"/>
    <w:rsid w:val="0093378D"/>
    <w:rsid w:val="00933D51"/>
    <w:rsid w:val="00933FB4"/>
    <w:rsid w:val="00933FBB"/>
    <w:rsid w:val="00934E88"/>
    <w:rsid w:val="00935518"/>
    <w:rsid w:val="00935C55"/>
    <w:rsid w:val="009364A1"/>
    <w:rsid w:val="009433BF"/>
    <w:rsid w:val="0094438A"/>
    <w:rsid w:val="00944D3D"/>
    <w:rsid w:val="009465E7"/>
    <w:rsid w:val="009465EF"/>
    <w:rsid w:val="009506F2"/>
    <w:rsid w:val="009512D3"/>
    <w:rsid w:val="0095367E"/>
    <w:rsid w:val="00954C2F"/>
    <w:rsid w:val="00960DF6"/>
    <w:rsid w:val="009622CD"/>
    <w:rsid w:val="00963925"/>
    <w:rsid w:val="00966DAF"/>
    <w:rsid w:val="009675BE"/>
    <w:rsid w:val="009676E9"/>
    <w:rsid w:val="009678D2"/>
    <w:rsid w:val="00967EC2"/>
    <w:rsid w:val="00970ABB"/>
    <w:rsid w:val="009721A8"/>
    <w:rsid w:val="0097235F"/>
    <w:rsid w:val="009735C1"/>
    <w:rsid w:val="00974951"/>
    <w:rsid w:val="00974D7B"/>
    <w:rsid w:val="009753C7"/>
    <w:rsid w:val="00975551"/>
    <w:rsid w:val="00976C4D"/>
    <w:rsid w:val="009773C3"/>
    <w:rsid w:val="00977555"/>
    <w:rsid w:val="009777E7"/>
    <w:rsid w:val="00977A59"/>
    <w:rsid w:val="00980CA9"/>
    <w:rsid w:val="00981A77"/>
    <w:rsid w:val="009826BD"/>
    <w:rsid w:val="00982D42"/>
    <w:rsid w:val="00984B6C"/>
    <w:rsid w:val="00987229"/>
    <w:rsid w:val="00987880"/>
    <w:rsid w:val="00990489"/>
    <w:rsid w:val="00990E81"/>
    <w:rsid w:val="00991951"/>
    <w:rsid w:val="00995A79"/>
    <w:rsid w:val="00995BED"/>
    <w:rsid w:val="009970EC"/>
    <w:rsid w:val="009974A0"/>
    <w:rsid w:val="0099771F"/>
    <w:rsid w:val="009A19F4"/>
    <w:rsid w:val="009A2DDE"/>
    <w:rsid w:val="009A3B1D"/>
    <w:rsid w:val="009A3C35"/>
    <w:rsid w:val="009A49DB"/>
    <w:rsid w:val="009A7004"/>
    <w:rsid w:val="009B23EA"/>
    <w:rsid w:val="009B3706"/>
    <w:rsid w:val="009B39CD"/>
    <w:rsid w:val="009B4BC6"/>
    <w:rsid w:val="009B4D0D"/>
    <w:rsid w:val="009B54F9"/>
    <w:rsid w:val="009B597F"/>
    <w:rsid w:val="009B7ACD"/>
    <w:rsid w:val="009C010B"/>
    <w:rsid w:val="009C4EEB"/>
    <w:rsid w:val="009C6680"/>
    <w:rsid w:val="009C6827"/>
    <w:rsid w:val="009C7C8C"/>
    <w:rsid w:val="009D1633"/>
    <w:rsid w:val="009D2017"/>
    <w:rsid w:val="009D2485"/>
    <w:rsid w:val="009D2530"/>
    <w:rsid w:val="009D3FF6"/>
    <w:rsid w:val="009D4194"/>
    <w:rsid w:val="009D5AB9"/>
    <w:rsid w:val="009D5E18"/>
    <w:rsid w:val="009D771E"/>
    <w:rsid w:val="009E1236"/>
    <w:rsid w:val="009E18DB"/>
    <w:rsid w:val="009E1D12"/>
    <w:rsid w:val="009E234E"/>
    <w:rsid w:val="009E2F1B"/>
    <w:rsid w:val="009E3F2D"/>
    <w:rsid w:val="009E50BC"/>
    <w:rsid w:val="009E58CA"/>
    <w:rsid w:val="009E5A9F"/>
    <w:rsid w:val="009F0F06"/>
    <w:rsid w:val="009F1DA5"/>
    <w:rsid w:val="009F2591"/>
    <w:rsid w:val="009F3DD8"/>
    <w:rsid w:val="009F490E"/>
    <w:rsid w:val="009F6642"/>
    <w:rsid w:val="009F6896"/>
    <w:rsid w:val="009F79F1"/>
    <w:rsid w:val="009F7F32"/>
    <w:rsid w:val="00A00179"/>
    <w:rsid w:val="00A002D3"/>
    <w:rsid w:val="00A01B4D"/>
    <w:rsid w:val="00A01F7A"/>
    <w:rsid w:val="00A0204B"/>
    <w:rsid w:val="00A03A16"/>
    <w:rsid w:val="00A0470B"/>
    <w:rsid w:val="00A059A7"/>
    <w:rsid w:val="00A06B14"/>
    <w:rsid w:val="00A06C4B"/>
    <w:rsid w:val="00A13929"/>
    <w:rsid w:val="00A13951"/>
    <w:rsid w:val="00A1463A"/>
    <w:rsid w:val="00A15725"/>
    <w:rsid w:val="00A15B58"/>
    <w:rsid w:val="00A17228"/>
    <w:rsid w:val="00A20C77"/>
    <w:rsid w:val="00A219BF"/>
    <w:rsid w:val="00A219C7"/>
    <w:rsid w:val="00A22880"/>
    <w:rsid w:val="00A2387F"/>
    <w:rsid w:val="00A23A67"/>
    <w:rsid w:val="00A25B1A"/>
    <w:rsid w:val="00A31405"/>
    <w:rsid w:val="00A316A9"/>
    <w:rsid w:val="00A32847"/>
    <w:rsid w:val="00A32C95"/>
    <w:rsid w:val="00A332FC"/>
    <w:rsid w:val="00A33EF0"/>
    <w:rsid w:val="00A3596D"/>
    <w:rsid w:val="00A36189"/>
    <w:rsid w:val="00A36CC2"/>
    <w:rsid w:val="00A37366"/>
    <w:rsid w:val="00A37D16"/>
    <w:rsid w:val="00A37DBA"/>
    <w:rsid w:val="00A403B3"/>
    <w:rsid w:val="00A407A6"/>
    <w:rsid w:val="00A41C07"/>
    <w:rsid w:val="00A42938"/>
    <w:rsid w:val="00A42DA1"/>
    <w:rsid w:val="00A4386B"/>
    <w:rsid w:val="00A46EDB"/>
    <w:rsid w:val="00A47EE0"/>
    <w:rsid w:val="00A51963"/>
    <w:rsid w:val="00A529A9"/>
    <w:rsid w:val="00A53E38"/>
    <w:rsid w:val="00A564CC"/>
    <w:rsid w:val="00A565B3"/>
    <w:rsid w:val="00A56943"/>
    <w:rsid w:val="00A56D6C"/>
    <w:rsid w:val="00A60B1A"/>
    <w:rsid w:val="00A61352"/>
    <w:rsid w:val="00A61B5E"/>
    <w:rsid w:val="00A61F04"/>
    <w:rsid w:val="00A61FFD"/>
    <w:rsid w:val="00A630D2"/>
    <w:rsid w:val="00A70FBF"/>
    <w:rsid w:val="00A714EA"/>
    <w:rsid w:val="00A74567"/>
    <w:rsid w:val="00A74826"/>
    <w:rsid w:val="00A76A81"/>
    <w:rsid w:val="00A7768B"/>
    <w:rsid w:val="00A8011B"/>
    <w:rsid w:val="00A80120"/>
    <w:rsid w:val="00A81200"/>
    <w:rsid w:val="00A82C2A"/>
    <w:rsid w:val="00A836D3"/>
    <w:rsid w:val="00A8382C"/>
    <w:rsid w:val="00A8389A"/>
    <w:rsid w:val="00A83C8D"/>
    <w:rsid w:val="00A849CE"/>
    <w:rsid w:val="00A8568D"/>
    <w:rsid w:val="00A86A5C"/>
    <w:rsid w:val="00A86F98"/>
    <w:rsid w:val="00A904BE"/>
    <w:rsid w:val="00A91589"/>
    <w:rsid w:val="00A916E2"/>
    <w:rsid w:val="00A92858"/>
    <w:rsid w:val="00A93C06"/>
    <w:rsid w:val="00A946F2"/>
    <w:rsid w:val="00A94F8A"/>
    <w:rsid w:val="00A95C46"/>
    <w:rsid w:val="00A9765B"/>
    <w:rsid w:val="00AA0D57"/>
    <w:rsid w:val="00AA1EBD"/>
    <w:rsid w:val="00AA34A7"/>
    <w:rsid w:val="00AA4A6A"/>
    <w:rsid w:val="00AA5BA7"/>
    <w:rsid w:val="00AA5C0D"/>
    <w:rsid w:val="00AA714F"/>
    <w:rsid w:val="00AA7E9E"/>
    <w:rsid w:val="00AB06BA"/>
    <w:rsid w:val="00AB0BF8"/>
    <w:rsid w:val="00AB29D5"/>
    <w:rsid w:val="00AB3D26"/>
    <w:rsid w:val="00AB4046"/>
    <w:rsid w:val="00AB43FB"/>
    <w:rsid w:val="00AB627A"/>
    <w:rsid w:val="00AB7BE3"/>
    <w:rsid w:val="00AC13FC"/>
    <w:rsid w:val="00AC2322"/>
    <w:rsid w:val="00AC3622"/>
    <w:rsid w:val="00AC45C3"/>
    <w:rsid w:val="00AC489A"/>
    <w:rsid w:val="00AC497B"/>
    <w:rsid w:val="00AC5F0C"/>
    <w:rsid w:val="00AD11C0"/>
    <w:rsid w:val="00AD16B4"/>
    <w:rsid w:val="00AD1CD7"/>
    <w:rsid w:val="00AD21BA"/>
    <w:rsid w:val="00AD222C"/>
    <w:rsid w:val="00AD496C"/>
    <w:rsid w:val="00AD49B2"/>
    <w:rsid w:val="00AD5902"/>
    <w:rsid w:val="00AD5C92"/>
    <w:rsid w:val="00AD6E26"/>
    <w:rsid w:val="00AD705B"/>
    <w:rsid w:val="00AD76CC"/>
    <w:rsid w:val="00AE2158"/>
    <w:rsid w:val="00AE3258"/>
    <w:rsid w:val="00AE45A0"/>
    <w:rsid w:val="00AE48DE"/>
    <w:rsid w:val="00AE514B"/>
    <w:rsid w:val="00AE5820"/>
    <w:rsid w:val="00AE5901"/>
    <w:rsid w:val="00AE7262"/>
    <w:rsid w:val="00AE735B"/>
    <w:rsid w:val="00AF0EA8"/>
    <w:rsid w:val="00AF1368"/>
    <w:rsid w:val="00AF1F93"/>
    <w:rsid w:val="00AF24A7"/>
    <w:rsid w:val="00AF2C1D"/>
    <w:rsid w:val="00AF6629"/>
    <w:rsid w:val="00AF6E67"/>
    <w:rsid w:val="00B00CAF"/>
    <w:rsid w:val="00B03E22"/>
    <w:rsid w:val="00B044D2"/>
    <w:rsid w:val="00B04604"/>
    <w:rsid w:val="00B04F52"/>
    <w:rsid w:val="00B05021"/>
    <w:rsid w:val="00B06160"/>
    <w:rsid w:val="00B062A6"/>
    <w:rsid w:val="00B069E9"/>
    <w:rsid w:val="00B06E6E"/>
    <w:rsid w:val="00B06E73"/>
    <w:rsid w:val="00B07270"/>
    <w:rsid w:val="00B10038"/>
    <w:rsid w:val="00B14D7A"/>
    <w:rsid w:val="00B1519F"/>
    <w:rsid w:val="00B16518"/>
    <w:rsid w:val="00B20343"/>
    <w:rsid w:val="00B21141"/>
    <w:rsid w:val="00B223BE"/>
    <w:rsid w:val="00B27A3E"/>
    <w:rsid w:val="00B30A7C"/>
    <w:rsid w:val="00B3140A"/>
    <w:rsid w:val="00B32E71"/>
    <w:rsid w:val="00B33D21"/>
    <w:rsid w:val="00B36D87"/>
    <w:rsid w:val="00B37986"/>
    <w:rsid w:val="00B37FAB"/>
    <w:rsid w:val="00B40ABB"/>
    <w:rsid w:val="00B47E75"/>
    <w:rsid w:val="00B538E7"/>
    <w:rsid w:val="00B53C1E"/>
    <w:rsid w:val="00B54596"/>
    <w:rsid w:val="00B563F5"/>
    <w:rsid w:val="00B564C8"/>
    <w:rsid w:val="00B56A8A"/>
    <w:rsid w:val="00B61E77"/>
    <w:rsid w:val="00B62869"/>
    <w:rsid w:val="00B647FC"/>
    <w:rsid w:val="00B649EE"/>
    <w:rsid w:val="00B64AA4"/>
    <w:rsid w:val="00B64F85"/>
    <w:rsid w:val="00B66A3E"/>
    <w:rsid w:val="00B66EB7"/>
    <w:rsid w:val="00B70A7E"/>
    <w:rsid w:val="00B71804"/>
    <w:rsid w:val="00B72D83"/>
    <w:rsid w:val="00B73215"/>
    <w:rsid w:val="00B749CD"/>
    <w:rsid w:val="00B74FE7"/>
    <w:rsid w:val="00B761B6"/>
    <w:rsid w:val="00B77E0C"/>
    <w:rsid w:val="00B82751"/>
    <w:rsid w:val="00B8452A"/>
    <w:rsid w:val="00B84B42"/>
    <w:rsid w:val="00B86DEE"/>
    <w:rsid w:val="00B871D4"/>
    <w:rsid w:val="00B87AAD"/>
    <w:rsid w:val="00B90CFA"/>
    <w:rsid w:val="00B9402D"/>
    <w:rsid w:val="00B94E95"/>
    <w:rsid w:val="00B9558C"/>
    <w:rsid w:val="00B957A3"/>
    <w:rsid w:val="00B95DCA"/>
    <w:rsid w:val="00BA002E"/>
    <w:rsid w:val="00BA0134"/>
    <w:rsid w:val="00BA0736"/>
    <w:rsid w:val="00BA0834"/>
    <w:rsid w:val="00BA1387"/>
    <w:rsid w:val="00BA2D96"/>
    <w:rsid w:val="00BA3C44"/>
    <w:rsid w:val="00BA3D60"/>
    <w:rsid w:val="00BA46AB"/>
    <w:rsid w:val="00BA6507"/>
    <w:rsid w:val="00BA7A95"/>
    <w:rsid w:val="00BA7F03"/>
    <w:rsid w:val="00BB07DF"/>
    <w:rsid w:val="00BB1707"/>
    <w:rsid w:val="00BB190B"/>
    <w:rsid w:val="00BB1B9F"/>
    <w:rsid w:val="00BB2362"/>
    <w:rsid w:val="00BB2F37"/>
    <w:rsid w:val="00BB302B"/>
    <w:rsid w:val="00BB3DC1"/>
    <w:rsid w:val="00BB6172"/>
    <w:rsid w:val="00BB61B5"/>
    <w:rsid w:val="00BC1123"/>
    <w:rsid w:val="00BC1415"/>
    <w:rsid w:val="00BC17C8"/>
    <w:rsid w:val="00BC2368"/>
    <w:rsid w:val="00BC2DC9"/>
    <w:rsid w:val="00BC36C3"/>
    <w:rsid w:val="00BC3894"/>
    <w:rsid w:val="00BC4C4C"/>
    <w:rsid w:val="00BC5290"/>
    <w:rsid w:val="00BC6599"/>
    <w:rsid w:val="00BD02E7"/>
    <w:rsid w:val="00BD15CE"/>
    <w:rsid w:val="00BD1AB1"/>
    <w:rsid w:val="00BD4B2D"/>
    <w:rsid w:val="00BD6147"/>
    <w:rsid w:val="00BD76C7"/>
    <w:rsid w:val="00BE0069"/>
    <w:rsid w:val="00BE039D"/>
    <w:rsid w:val="00BE161B"/>
    <w:rsid w:val="00BE1DAA"/>
    <w:rsid w:val="00BE2334"/>
    <w:rsid w:val="00BE290B"/>
    <w:rsid w:val="00BE569A"/>
    <w:rsid w:val="00BE592F"/>
    <w:rsid w:val="00BE773E"/>
    <w:rsid w:val="00BF20D3"/>
    <w:rsid w:val="00BF2A48"/>
    <w:rsid w:val="00BF2BF9"/>
    <w:rsid w:val="00BF311A"/>
    <w:rsid w:val="00BF36BF"/>
    <w:rsid w:val="00BF3A93"/>
    <w:rsid w:val="00BF3AC5"/>
    <w:rsid w:val="00BF4374"/>
    <w:rsid w:val="00BF467C"/>
    <w:rsid w:val="00BF68BF"/>
    <w:rsid w:val="00BF6A49"/>
    <w:rsid w:val="00C012A8"/>
    <w:rsid w:val="00C03168"/>
    <w:rsid w:val="00C04412"/>
    <w:rsid w:val="00C052FC"/>
    <w:rsid w:val="00C05F70"/>
    <w:rsid w:val="00C07882"/>
    <w:rsid w:val="00C10720"/>
    <w:rsid w:val="00C11A05"/>
    <w:rsid w:val="00C1241C"/>
    <w:rsid w:val="00C129AD"/>
    <w:rsid w:val="00C17F41"/>
    <w:rsid w:val="00C20AA2"/>
    <w:rsid w:val="00C21374"/>
    <w:rsid w:val="00C2197A"/>
    <w:rsid w:val="00C24639"/>
    <w:rsid w:val="00C2524B"/>
    <w:rsid w:val="00C27628"/>
    <w:rsid w:val="00C30350"/>
    <w:rsid w:val="00C308A1"/>
    <w:rsid w:val="00C316AD"/>
    <w:rsid w:val="00C31DFE"/>
    <w:rsid w:val="00C34804"/>
    <w:rsid w:val="00C34A17"/>
    <w:rsid w:val="00C360BF"/>
    <w:rsid w:val="00C36A93"/>
    <w:rsid w:val="00C36F44"/>
    <w:rsid w:val="00C37428"/>
    <w:rsid w:val="00C37BEA"/>
    <w:rsid w:val="00C42052"/>
    <w:rsid w:val="00C42899"/>
    <w:rsid w:val="00C4636A"/>
    <w:rsid w:val="00C46E02"/>
    <w:rsid w:val="00C46F51"/>
    <w:rsid w:val="00C502F9"/>
    <w:rsid w:val="00C508BF"/>
    <w:rsid w:val="00C5189B"/>
    <w:rsid w:val="00C525E5"/>
    <w:rsid w:val="00C53E68"/>
    <w:rsid w:val="00C54B45"/>
    <w:rsid w:val="00C5652C"/>
    <w:rsid w:val="00C57473"/>
    <w:rsid w:val="00C57D64"/>
    <w:rsid w:val="00C615DC"/>
    <w:rsid w:val="00C6310D"/>
    <w:rsid w:val="00C631FF"/>
    <w:rsid w:val="00C64870"/>
    <w:rsid w:val="00C6496B"/>
    <w:rsid w:val="00C65836"/>
    <w:rsid w:val="00C65AB8"/>
    <w:rsid w:val="00C70174"/>
    <w:rsid w:val="00C70BB2"/>
    <w:rsid w:val="00C70C98"/>
    <w:rsid w:val="00C71DC0"/>
    <w:rsid w:val="00C71EB8"/>
    <w:rsid w:val="00C72038"/>
    <w:rsid w:val="00C720F3"/>
    <w:rsid w:val="00C722C9"/>
    <w:rsid w:val="00C72835"/>
    <w:rsid w:val="00C72C8C"/>
    <w:rsid w:val="00C73CF0"/>
    <w:rsid w:val="00C7405E"/>
    <w:rsid w:val="00C742FE"/>
    <w:rsid w:val="00C745B5"/>
    <w:rsid w:val="00C755ED"/>
    <w:rsid w:val="00C75809"/>
    <w:rsid w:val="00C75C0E"/>
    <w:rsid w:val="00C77719"/>
    <w:rsid w:val="00C77DEE"/>
    <w:rsid w:val="00C80078"/>
    <w:rsid w:val="00C80789"/>
    <w:rsid w:val="00C80A9E"/>
    <w:rsid w:val="00C813A9"/>
    <w:rsid w:val="00C81AAE"/>
    <w:rsid w:val="00C8225D"/>
    <w:rsid w:val="00C85F76"/>
    <w:rsid w:val="00C94C5A"/>
    <w:rsid w:val="00C96135"/>
    <w:rsid w:val="00C9615E"/>
    <w:rsid w:val="00C97BA8"/>
    <w:rsid w:val="00C97C78"/>
    <w:rsid w:val="00CA05CE"/>
    <w:rsid w:val="00CA20C9"/>
    <w:rsid w:val="00CA3681"/>
    <w:rsid w:val="00CA4014"/>
    <w:rsid w:val="00CA502C"/>
    <w:rsid w:val="00CA5DC9"/>
    <w:rsid w:val="00CA5F21"/>
    <w:rsid w:val="00CA7E60"/>
    <w:rsid w:val="00CB09A9"/>
    <w:rsid w:val="00CB42BA"/>
    <w:rsid w:val="00CB4739"/>
    <w:rsid w:val="00CB6AF2"/>
    <w:rsid w:val="00CB74CE"/>
    <w:rsid w:val="00CB7BF0"/>
    <w:rsid w:val="00CB7FF8"/>
    <w:rsid w:val="00CC105B"/>
    <w:rsid w:val="00CC188E"/>
    <w:rsid w:val="00CC26DD"/>
    <w:rsid w:val="00CC3117"/>
    <w:rsid w:val="00CC5F6A"/>
    <w:rsid w:val="00CC6670"/>
    <w:rsid w:val="00CC7E60"/>
    <w:rsid w:val="00CD052D"/>
    <w:rsid w:val="00CD0D07"/>
    <w:rsid w:val="00CD1445"/>
    <w:rsid w:val="00CD23FF"/>
    <w:rsid w:val="00CD3E25"/>
    <w:rsid w:val="00CD5983"/>
    <w:rsid w:val="00CD6A85"/>
    <w:rsid w:val="00CD6B0E"/>
    <w:rsid w:val="00CD75F6"/>
    <w:rsid w:val="00CD7B47"/>
    <w:rsid w:val="00CE0369"/>
    <w:rsid w:val="00CE041D"/>
    <w:rsid w:val="00CE19E6"/>
    <w:rsid w:val="00CE26D8"/>
    <w:rsid w:val="00CE2A15"/>
    <w:rsid w:val="00CE2DB2"/>
    <w:rsid w:val="00CE3145"/>
    <w:rsid w:val="00CE3B2E"/>
    <w:rsid w:val="00CE63B4"/>
    <w:rsid w:val="00CE72F7"/>
    <w:rsid w:val="00CF0575"/>
    <w:rsid w:val="00CF1095"/>
    <w:rsid w:val="00CF2C60"/>
    <w:rsid w:val="00CF37FD"/>
    <w:rsid w:val="00CF4814"/>
    <w:rsid w:val="00CF7029"/>
    <w:rsid w:val="00D0006A"/>
    <w:rsid w:val="00D00303"/>
    <w:rsid w:val="00D0327B"/>
    <w:rsid w:val="00D0765E"/>
    <w:rsid w:val="00D10398"/>
    <w:rsid w:val="00D11ED5"/>
    <w:rsid w:val="00D1218A"/>
    <w:rsid w:val="00D12AB5"/>
    <w:rsid w:val="00D137B5"/>
    <w:rsid w:val="00D14966"/>
    <w:rsid w:val="00D153CA"/>
    <w:rsid w:val="00D165DB"/>
    <w:rsid w:val="00D17E58"/>
    <w:rsid w:val="00D203A3"/>
    <w:rsid w:val="00D212B0"/>
    <w:rsid w:val="00D2199E"/>
    <w:rsid w:val="00D226E4"/>
    <w:rsid w:val="00D2431A"/>
    <w:rsid w:val="00D243B8"/>
    <w:rsid w:val="00D26507"/>
    <w:rsid w:val="00D303E4"/>
    <w:rsid w:val="00D32456"/>
    <w:rsid w:val="00D32EF9"/>
    <w:rsid w:val="00D34616"/>
    <w:rsid w:val="00D34656"/>
    <w:rsid w:val="00D34AA6"/>
    <w:rsid w:val="00D357CD"/>
    <w:rsid w:val="00D36656"/>
    <w:rsid w:val="00D368CF"/>
    <w:rsid w:val="00D37C11"/>
    <w:rsid w:val="00D4014A"/>
    <w:rsid w:val="00D408CE"/>
    <w:rsid w:val="00D42FD1"/>
    <w:rsid w:val="00D4359B"/>
    <w:rsid w:val="00D43D5D"/>
    <w:rsid w:val="00D44780"/>
    <w:rsid w:val="00D45DFD"/>
    <w:rsid w:val="00D46C18"/>
    <w:rsid w:val="00D47488"/>
    <w:rsid w:val="00D51017"/>
    <w:rsid w:val="00D5350C"/>
    <w:rsid w:val="00D546AB"/>
    <w:rsid w:val="00D553DA"/>
    <w:rsid w:val="00D55AC8"/>
    <w:rsid w:val="00D55B36"/>
    <w:rsid w:val="00D55E53"/>
    <w:rsid w:val="00D5644A"/>
    <w:rsid w:val="00D604D8"/>
    <w:rsid w:val="00D638DA"/>
    <w:rsid w:val="00D644A3"/>
    <w:rsid w:val="00D64A93"/>
    <w:rsid w:val="00D6563A"/>
    <w:rsid w:val="00D66FAA"/>
    <w:rsid w:val="00D700C5"/>
    <w:rsid w:val="00D72E1D"/>
    <w:rsid w:val="00D72EBC"/>
    <w:rsid w:val="00D737AA"/>
    <w:rsid w:val="00D747C1"/>
    <w:rsid w:val="00D74ED2"/>
    <w:rsid w:val="00D7710A"/>
    <w:rsid w:val="00D7784B"/>
    <w:rsid w:val="00D77B67"/>
    <w:rsid w:val="00D80448"/>
    <w:rsid w:val="00D80D68"/>
    <w:rsid w:val="00D823D3"/>
    <w:rsid w:val="00D82439"/>
    <w:rsid w:val="00D82855"/>
    <w:rsid w:val="00D83B43"/>
    <w:rsid w:val="00D84906"/>
    <w:rsid w:val="00D8543F"/>
    <w:rsid w:val="00D85748"/>
    <w:rsid w:val="00D857B2"/>
    <w:rsid w:val="00D85808"/>
    <w:rsid w:val="00D85A00"/>
    <w:rsid w:val="00D87815"/>
    <w:rsid w:val="00D9015B"/>
    <w:rsid w:val="00D908A5"/>
    <w:rsid w:val="00D910C9"/>
    <w:rsid w:val="00D93286"/>
    <w:rsid w:val="00D939A7"/>
    <w:rsid w:val="00D93F90"/>
    <w:rsid w:val="00D94392"/>
    <w:rsid w:val="00D969C1"/>
    <w:rsid w:val="00D96C3D"/>
    <w:rsid w:val="00D9716A"/>
    <w:rsid w:val="00D97451"/>
    <w:rsid w:val="00DA0A9D"/>
    <w:rsid w:val="00DA0C42"/>
    <w:rsid w:val="00DA0EFD"/>
    <w:rsid w:val="00DA12FC"/>
    <w:rsid w:val="00DA15EC"/>
    <w:rsid w:val="00DA1708"/>
    <w:rsid w:val="00DA19A2"/>
    <w:rsid w:val="00DA3A22"/>
    <w:rsid w:val="00DA3F91"/>
    <w:rsid w:val="00DA48E3"/>
    <w:rsid w:val="00DA5756"/>
    <w:rsid w:val="00DA6355"/>
    <w:rsid w:val="00DB0532"/>
    <w:rsid w:val="00DB0684"/>
    <w:rsid w:val="00DB0FA4"/>
    <w:rsid w:val="00DB2694"/>
    <w:rsid w:val="00DB3401"/>
    <w:rsid w:val="00DB3C44"/>
    <w:rsid w:val="00DB52E0"/>
    <w:rsid w:val="00DB54BB"/>
    <w:rsid w:val="00DB580A"/>
    <w:rsid w:val="00DB59BE"/>
    <w:rsid w:val="00DB6A99"/>
    <w:rsid w:val="00DC007C"/>
    <w:rsid w:val="00DC0B78"/>
    <w:rsid w:val="00DC209A"/>
    <w:rsid w:val="00DC27FB"/>
    <w:rsid w:val="00DC2FD3"/>
    <w:rsid w:val="00DC3014"/>
    <w:rsid w:val="00DC3D4C"/>
    <w:rsid w:val="00DD0DF6"/>
    <w:rsid w:val="00DD223F"/>
    <w:rsid w:val="00DD2658"/>
    <w:rsid w:val="00DD2B0E"/>
    <w:rsid w:val="00DD2E8E"/>
    <w:rsid w:val="00DD770A"/>
    <w:rsid w:val="00DE0186"/>
    <w:rsid w:val="00DE020B"/>
    <w:rsid w:val="00DE27A6"/>
    <w:rsid w:val="00DE2CA4"/>
    <w:rsid w:val="00DE3BE6"/>
    <w:rsid w:val="00DE60C8"/>
    <w:rsid w:val="00DE7588"/>
    <w:rsid w:val="00DF0463"/>
    <w:rsid w:val="00DF1342"/>
    <w:rsid w:val="00DF29EA"/>
    <w:rsid w:val="00DF2BBC"/>
    <w:rsid w:val="00DF2DB5"/>
    <w:rsid w:val="00DF30F4"/>
    <w:rsid w:val="00DF33C2"/>
    <w:rsid w:val="00DF38D2"/>
    <w:rsid w:val="00DF3E03"/>
    <w:rsid w:val="00DF5362"/>
    <w:rsid w:val="00DF6583"/>
    <w:rsid w:val="00DF6A93"/>
    <w:rsid w:val="00DF6DBA"/>
    <w:rsid w:val="00DF6EAA"/>
    <w:rsid w:val="00DF7201"/>
    <w:rsid w:val="00DF7485"/>
    <w:rsid w:val="00E003CD"/>
    <w:rsid w:val="00E0216D"/>
    <w:rsid w:val="00E045B6"/>
    <w:rsid w:val="00E058C9"/>
    <w:rsid w:val="00E119D6"/>
    <w:rsid w:val="00E14189"/>
    <w:rsid w:val="00E14DB9"/>
    <w:rsid w:val="00E17298"/>
    <w:rsid w:val="00E20CE5"/>
    <w:rsid w:val="00E2117F"/>
    <w:rsid w:val="00E2223C"/>
    <w:rsid w:val="00E22470"/>
    <w:rsid w:val="00E237A6"/>
    <w:rsid w:val="00E23A78"/>
    <w:rsid w:val="00E24133"/>
    <w:rsid w:val="00E24174"/>
    <w:rsid w:val="00E25913"/>
    <w:rsid w:val="00E26089"/>
    <w:rsid w:val="00E26703"/>
    <w:rsid w:val="00E26F94"/>
    <w:rsid w:val="00E32217"/>
    <w:rsid w:val="00E335A0"/>
    <w:rsid w:val="00E338AC"/>
    <w:rsid w:val="00E3509E"/>
    <w:rsid w:val="00E3536B"/>
    <w:rsid w:val="00E359A1"/>
    <w:rsid w:val="00E3659E"/>
    <w:rsid w:val="00E36904"/>
    <w:rsid w:val="00E36FD2"/>
    <w:rsid w:val="00E37415"/>
    <w:rsid w:val="00E40591"/>
    <w:rsid w:val="00E453A7"/>
    <w:rsid w:val="00E46E50"/>
    <w:rsid w:val="00E47493"/>
    <w:rsid w:val="00E52E18"/>
    <w:rsid w:val="00E539A8"/>
    <w:rsid w:val="00E5583A"/>
    <w:rsid w:val="00E575A7"/>
    <w:rsid w:val="00E579AD"/>
    <w:rsid w:val="00E57A08"/>
    <w:rsid w:val="00E62DA6"/>
    <w:rsid w:val="00E66CEE"/>
    <w:rsid w:val="00E70305"/>
    <w:rsid w:val="00E718F9"/>
    <w:rsid w:val="00E729F6"/>
    <w:rsid w:val="00E7550D"/>
    <w:rsid w:val="00E7771D"/>
    <w:rsid w:val="00E83A7B"/>
    <w:rsid w:val="00E8421E"/>
    <w:rsid w:val="00E86999"/>
    <w:rsid w:val="00E86C58"/>
    <w:rsid w:val="00E8743E"/>
    <w:rsid w:val="00E87D57"/>
    <w:rsid w:val="00E87E30"/>
    <w:rsid w:val="00E90CFE"/>
    <w:rsid w:val="00E91D47"/>
    <w:rsid w:val="00E93795"/>
    <w:rsid w:val="00E93C21"/>
    <w:rsid w:val="00E941DA"/>
    <w:rsid w:val="00E943C1"/>
    <w:rsid w:val="00E94C27"/>
    <w:rsid w:val="00E95294"/>
    <w:rsid w:val="00E97ADF"/>
    <w:rsid w:val="00E97E1B"/>
    <w:rsid w:val="00E97E58"/>
    <w:rsid w:val="00EA1CEF"/>
    <w:rsid w:val="00EA3229"/>
    <w:rsid w:val="00EA342F"/>
    <w:rsid w:val="00EA3AD1"/>
    <w:rsid w:val="00EA3ECC"/>
    <w:rsid w:val="00EA3F92"/>
    <w:rsid w:val="00EA458A"/>
    <w:rsid w:val="00EA5B75"/>
    <w:rsid w:val="00EA5C40"/>
    <w:rsid w:val="00EB224F"/>
    <w:rsid w:val="00EB2E84"/>
    <w:rsid w:val="00EB3AFE"/>
    <w:rsid w:val="00EB48B7"/>
    <w:rsid w:val="00EB6740"/>
    <w:rsid w:val="00EB6A83"/>
    <w:rsid w:val="00EB777D"/>
    <w:rsid w:val="00EC0BEC"/>
    <w:rsid w:val="00EC276F"/>
    <w:rsid w:val="00EC2953"/>
    <w:rsid w:val="00EC2BA0"/>
    <w:rsid w:val="00EC2FAD"/>
    <w:rsid w:val="00EC33AE"/>
    <w:rsid w:val="00EC51F9"/>
    <w:rsid w:val="00EC6B2B"/>
    <w:rsid w:val="00ED28F2"/>
    <w:rsid w:val="00ED2EBD"/>
    <w:rsid w:val="00ED2F5E"/>
    <w:rsid w:val="00ED32E8"/>
    <w:rsid w:val="00ED37A6"/>
    <w:rsid w:val="00ED515D"/>
    <w:rsid w:val="00ED5BAE"/>
    <w:rsid w:val="00ED732B"/>
    <w:rsid w:val="00EE071F"/>
    <w:rsid w:val="00EE17DB"/>
    <w:rsid w:val="00EE1B0E"/>
    <w:rsid w:val="00EE1ED4"/>
    <w:rsid w:val="00EE300E"/>
    <w:rsid w:val="00EE3E3E"/>
    <w:rsid w:val="00EE46EC"/>
    <w:rsid w:val="00EF0A5D"/>
    <w:rsid w:val="00EF105F"/>
    <w:rsid w:val="00EF189D"/>
    <w:rsid w:val="00EF2981"/>
    <w:rsid w:val="00EF2CDB"/>
    <w:rsid w:val="00EF5CAA"/>
    <w:rsid w:val="00EF5F01"/>
    <w:rsid w:val="00EF6929"/>
    <w:rsid w:val="00F001A4"/>
    <w:rsid w:val="00F001A6"/>
    <w:rsid w:val="00F00FE2"/>
    <w:rsid w:val="00F02003"/>
    <w:rsid w:val="00F0212C"/>
    <w:rsid w:val="00F02543"/>
    <w:rsid w:val="00F0396D"/>
    <w:rsid w:val="00F05664"/>
    <w:rsid w:val="00F058A0"/>
    <w:rsid w:val="00F05CF4"/>
    <w:rsid w:val="00F06D70"/>
    <w:rsid w:val="00F07E4A"/>
    <w:rsid w:val="00F11C9A"/>
    <w:rsid w:val="00F11FC9"/>
    <w:rsid w:val="00F1380D"/>
    <w:rsid w:val="00F14B40"/>
    <w:rsid w:val="00F1511D"/>
    <w:rsid w:val="00F157DB"/>
    <w:rsid w:val="00F15FEB"/>
    <w:rsid w:val="00F172BE"/>
    <w:rsid w:val="00F175D1"/>
    <w:rsid w:val="00F20AA4"/>
    <w:rsid w:val="00F21433"/>
    <w:rsid w:val="00F2273E"/>
    <w:rsid w:val="00F22E7A"/>
    <w:rsid w:val="00F2488A"/>
    <w:rsid w:val="00F248E5"/>
    <w:rsid w:val="00F24CBF"/>
    <w:rsid w:val="00F266EA"/>
    <w:rsid w:val="00F271D8"/>
    <w:rsid w:val="00F30555"/>
    <w:rsid w:val="00F30C33"/>
    <w:rsid w:val="00F31443"/>
    <w:rsid w:val="00F31F32"/>
    <w:rsid w:val="00F34ECD"/>
    <w:rsid w:val="00F37724"/>
    <w:rsid w:val="00F408D5"/>
    <w:rsid w:val="00F40C8E"/>
    <w:rsid w:val="00F41238"/>
    <w:rsid w:val="00F42F22"/>
    <w:rsid w:val="00F431C3"/>
    <w:rsid w:val="00F432FB"/>
    <w:rsid w:val="00F45856"/>
    <w:rsid w:val="00F465BD"/>
    <w:rsid w:val="00F47283"/>
    <w:rsid w:val="00F51FCD"/>
    <w:rsid w:val="00F52DBB"/>
    <w:rsid w:val="00F53AA6"/>
    <w:rsid w:val="00F54064"/>
    <w:rsid w:val="00F55007"/>
    <w:rsid w:val="00F55A1B"/>
    <w:rsid w:val="00F55D52"/>
    <w:rsid w:val="00F61EB0"/>
    <w:rsid w:val="00F63EFD"/>
    <w:rsid w:val="00F66FB1"/>
    <w:rsid w:val="00F674F6"/>
    <w:rsid w:val="00F721B0"/>
    <w:rsid w:val="00F723E4"/>
    <w:rsid w:val="00F73CF6"/>
    <w:rsid w:val="00F73F2B"/>
    <w:rsid w:val="00F741C4"/>
    <w:rsid w:val="00F74E07"/>
    <w:rsid w:val="00F74E49"/>
    <w:rsid w:val="00F7690F"/>
    <w:rsid w:val="00F77600"/>
    <w:rsid w:val="00F83453"/>
    <w:rsid w:val="00F83C87"/>
    <w:rsid w:val="00F84249"/>
    <w:rsid w:val="00F851EA"/>
    <w:rsid w:val="00F85DB2"/>
    <w:rsid w:val="00F871BD"/>
    <w:rsid w:val="00F878CF"/>
    <w:rsid w:val="00F8792D"/>
    <w:rsid w:val="00F9101F"/>
    <w:rsid w:val="00F9115F"/>
    <w:rsid w:val="00F91986"/>
    <w:rsid w:val="00F9204C"/>
    <w:rsid w:val="00F92B87"/>
    <w:rsid w:val="00F936B2"/>
    <w:rsid w:val="00F939BF"/>
    <w:rsid w:val="00F945FA"/>
    <w:rsid w:val="00F9683C"/>
    <w:rsid w:val="00F96C86"/>
    <w:rsid w:val="00F97810"/>
    <w:rsid w:val="00FA0848"/>
    <w:rsid w:val="00FA2C55"/>
    <w:rsid w:val="00FA4647"/>
    <w:rsid w:val="00FA65F2"/>
    <w:rsid w:val="00FA75EA"/>
    <w:rsid w:val="00FB0DE2"/>
    <w:rsid w:val="00FB1857"/>
    <w:rsid w:val="00FB3240"/>
    <w:rsid w:val="00FB47E9"/>
    <w:rsid w:val="00FB4F13"/>
    <w:rsid w:val="00FB5905"/>
    <w:rsid w:val="00FB65A0"/>
    <w:rsid w:val="00FC2E07"/>
    <w:rsid w:val="00FC4534"/>
    <w:rsid w:val="00FC5947"/>
    <w:rsid w:val="00FC5A5D"/>
    <w:rsid w:val="00FD0C37"/>
    <w:rsid w:val="00FD1966"/>
    <w:rsid w:val="00FD1CF9"/>
    <w:rsid w:val="00FD35FD"/>
    <w:rsid w:val="00FD5206"/>
    <w:rsid w:val="00FD6B75"/>
    <w:rsid w:val="00FD73BA"/>
    <w:rsid w:val="00FD73D6"/>
    <w:rsid w:val="00FD74D8"/>
    <w:rsid w:val="00FD7E00"/>
    <w:rsid w:val="00FE227A"/>
    <w:rsid w:val="00FE24DE"/>
    <w:rsid w:val="00FE683E"/>
    <w:rsid w:val="00FF00DD"/>
    <w:rsid w:val="00FF2BC4"/>
    <w:rsid w:val="00FF3127"/>
    <w:rsid w:val="00FF460D"/>
    <w:rsid w:val="00FF6429"/>
    <w:rsid w:val="00FF73DF"/>
    <w:rsid w:val="00FF7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E614C"/>
  <w15:chartTrackingRefBased/>
  <w15:docId w15:val="{78F9D876-0957-404C-A19E-15050DC4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80" w:lineRule="atLeast"/>
    </w:pPr>
    <w:rPr>
      <w:sz w:val="22"/>
      <w:lang w:eastAsia="zh-CN"/>
    </w:rPr>
  </w:style>
  <w:style w:type="paragraph" w:styleId="Kop1">
    <w:name w:val="heading 1"/>
    <w:basedOn w:val="Standaard"/>
    <w:next w:val="Standaard"/>
    <w:qFormat/>
    <w:pPr>
      <w:keepNext/>
      <w:numPr>
        <w:numId w:val="1"/>
      </w:numPr>
      <w:tabs>
        <w:tab w:val="left" w:pos="0"/>
      </w:tabs>
      <w:spacing w:before="240" w:after="60"/>
      <w:outlineLvl w:val="0"/>
    </w:pPr>
    <w:rPr>
      <w:b/>
      <w:kern w:val="28"/>
      <w:sz w:val="27"/>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Spreekpunten">
    <w:name w:val="Spreekpunten"/>
    <w:basedOn w:val="Standaard"/>
    <w:pPr>
      <w:numPr>
        <w:numId w:val="2"/>
      </w:numPr>
      <w:spacing w:line="360" w:lineRule="auto"/>
    </w:pPr>
    <w:rPr>
      <w:bCs/>
      <w:sz w:val="28"/>
      <w:lang w:val="en-GB" w:eastAsia="nl-NL"/>
    </w:rPr>
  </w:style>
  <w:style w:type="paragraph" w:styleId="Koptekst">
    <w:name w:val="header"/>
    <w:basedOn w:val="Standaard"/>
    <w:link w:val="KoptekstChar"/>
    <w:pPr>
      <w:tabs>
        <w:tab w:val="center" w:pos="4536"/>
        <w:tab w:val="right" w:pos="9072"/>
      </w:tabs>
    </w:pPr>
  </w:style>
  <w:style w:type="character" w:customStyle="1" w:styleId="KoptekstChar">
    <w:name w:val="Koptekst Char"/>
    <w:link w:val="Koptekst"/>
    <w:rPr>
      <w:sz w:val="22"/>
      <w:lang w:val="nl-NL" w:eastAsia="zh-CN" w:bidi="ar-SA"/>
    </w:rPr>
  </w:style>
  <w:style w:type="paragraph" w:styleId="Voetnoottekst">
    <w:name w:val="footnote text"/>
    <w:basedOn w:val="Standaard"/>
    <w:link w:val="VoetnoottekstChar"/>
    <w:uiPriority w:val="99"/>
    <w:pPr>
      <w:spacing w:line="240" w:lineRule="atLeast"/>
      <w:ind w:left="1298" w:hanging="1298"/>
    </w:pPr>
    <w:rPr>
      <w:sz w:val="16"/>
    </w:rPr>
  </w:style>
  <w:style w:type="character" w:styleId="Voetnootmarkering">
    <w:name w:val="footnote reference"/>
    <w:uiPriority w:val="99"/>
    <w:semiHidden/>
    <w:rPr>
      <w:vertAlign w:val="superscript"/>
    </w:rPr>
  </w:style>
  <w:style w:type="paragraph" w:styleId="Plattetekst">
    <w:name w:val="Body Text"/>
    <w:basedOn w:val="Standaard"/>
    <w:pPr>
      <w:spacing w:line="280" w:lineRule="exact"/>
      <w:jc w:val="both"/>
    </w:pPr>
    <w:rPr>
      <w:snapToGrid w:val="0"/>
      <w:lang w:val="en-US" w:eastAsia="en-US"/>
    </w:rPr>
  </w:style>
  <w:style w:type="paragraph" w:styleId="Plattetekst2">
    <w:name w:val="Body Text 2"/>
    <w:basedOn w:val="Standaard"/>
    <w:pPr>
      <w:spacing w:line="240" w:lineRule="auto"/>
      <w:jc w:val="both"/>
    </w:pPr>
    <w:rPr>
      <w:snapToGrid w:val="0"/>
      <w:color w:val="000000"/>
      <w:sz w:val="24"/>
      <w:lang w:eastAsia="nl-NL"/>
    </w:rPr>
  </w:style>
  <w:style w:type="character" w:styleId="Hyperlink">
    <w:name w:val="Hyperlink"/>
    <w:rPr>
      <w:color w:val="0000FF"/>
      <w:u w:val="single"/>
    </w:rPr>
  </w:style>
  <w:style w:type="paragraph" w:styleId="Ballontekst">
    <w:name w:val="Balloon Text"/>
    <w:basedOn w:val="Standaard"/>
    <w:semiHidden/>
    <w:rPr>
      <w:rFonts w:ascii="Tahoma" w:hAnsi="Tahoma" w:cs="Tahoma"/>
      <w:sz w:val="16"/>
      <w:szCs w:val="16"/>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Verwijzingopmerking">
    <w:name w:val="annotation reference"/>
    <w:uiPriority w:val="99"/>
    <w:rPr>
      <w:sz w:val="16"/>
      <w:szCs w:val="16"/>
    </w:rPr>
  </w:style>
  <w:style w:type="paragraph" w:styleId="Tekstopmerking">
    <w:name w:val="annotation text"/>
    <w:basedOn w:val="Standaard"/>
    <w:link w:val="TekstopmerkingChar"/>
    <w:uiPriority w:val="99"/>
    <w:rPr>
      <w:sz w:val="20"/>
    </w:rPr>
  </w:style>
  <w:style w:type="paragraph" w:styleId="Onderwerpvanopmerking">
    <w:name w:val="annotation subject"/>
    <w:basedOn w:val="Tekstopmerking"/>
    <w:next w:val="Tekstopmerking"/>
    <w:semiHidden/>
    <w:rPr>
      <w:b/>
      <w:bCs/>
    </w:rPr>
  </w:style>
  <w:style w:type="character" w:styleId="Zwaar">
    <w:name w:val="Strong"/>
    <w:uiPriority w:val="22"/>
    <w:qFormat/>
    <w:rPr>
      <w:b/>
      <w:bCs/>
    </w:rPr>
  </w:style>
  <w:style w:type="paragraph" w:styleId="Documentstructuur">
    <w:name w:val="Document Map"/>
    <w:basedOn w:val="Standaard"/>
    <w:semiHidden/>
    <w:pPr>
      <w:shd w:val="clear" w:color="auto" w:fill="000080"/>
    </w:pPr>
    <w:rPr>
      <w:rFonts w:ascii="Tahoma" w:hAnsi="Tahoma" w:cs="Tahoma"/>
      <w:sz w:val="20"/>
    </w:rPr>
  </w:style>
  <w:style w:type="character" w:styleId="GevolgdeHyperlink">
    <w:name w:val="FollowedHyperlink"/>
    <w:rPr>
      <w:color w:val="800080"/>
      <w:u w:val="single"/>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F74E07"/>
    <w:pPr>
      <w:ind w:left="720"/>
    </w:pPr>
  </w:style>
  <w:style w:type="character" w:customStyle="1" w:styleId="TekstopmerkingChar">
    <w:name w:val="Tekst opmerking Char"/>
    <w:link w:val="Tekstopmerking"/>
    <w:uiPriority w:val="99"/>
    <w:rsid w:val="007075DC"/>
    <w:rPr>
      <w:lang w:eastAsia="zh-CN"/>
    </w:rPr>
  </w:style>
  <w:style w:type="character" w:customStyle="1" w:styleId="VoetnoottekstChar">
    <w:name w:val="Voetnoottekst Char"/>
    <w:link w:val="Voetnoottekst"/>
    <w:uiPriority w:val="99"/>
    <w:rsid w:val="00F058A0"/>
    <w:rPr>
      <w:sz w:val="16"/>
      <w:lang w:eastAsia="zh-CN"/>
    </w:rPr>
  </w:style>
  <w:style w:type="paragraph" w:styleId="Geenafstand">
    <w:name w:val="No Spacing"/>
    <w:uiPriority w:val="1"/>
    <w:qFormat/>
    <w:rsid w:val="0018058B"/>
    <w:rPr>
      <w:rFonts w:ascii="Calibri" w:eastAsia="Calibri" w:hAnsi="Calibri"/>
      <w:sz w:val="22"/>
      <w:szCs w:val="22"/>
      <w:lang w:eastAsia="en-US"/>
    </w:rPr>
  </w:style>
  <w:style w:type="character" w:customStyle="1" w:styleId="jlqj4b">
    <w:name w:val="jlqj4b"/>
    <w:rsid w:val="00AA4A6A"/>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9465E7"/>
    <w:rPr>
      <w:sz w:val="22"/>
      <w:lang w:eastAsia="zh-CN"/>
    </w:rPr>
  </w:style>
  <w:style w:type="character" w:customStyle="1" w:styleId="viiyi">
    <w:name w:val="viiyi"/>
    <w:rsid w:val="00047825"/>
  </w:style>
  <w:style w:type="paragraph" w:styleId="Ondertitel">
    <w:name w:val="Subtitle"/>
    <w:basedOn w:val="Standaard"/>
    <w:next w:val="Standaard"/>
    <w:link w:val="OndertitelChar"/>
    <w:qFormat/>
    <w:rsid w:val="00815FFA"/>
    <w:pPr>
      <w:spacing w:after="60"/>
      <w:jc w:val="center"/>
      <w:outlineLvl w:val="1"/>
    </w:pPr>
    <w:rPr>
      <w:rFonts w:ascii="Calibri Light" w:hAnsi="Calibri Light"/>
      <w:sz w:val="24"/>
      <w:szCs w:val="24"/>
    </w:rPr>
  </w:style>
  <w:style w:type="character" w:customStyle="1" w:styleId="OndertitelChar">
    <w:name w:val="Ondertitel Char"/>
    <w:link w:val="Ondertitel"/>
    <w:rsid w:val="00815FFA"/>
    <w:rPr>
      <w:rFonts w:ascii="Calibri Light" w:eastAsia="Times New Roman" w:hAnsi="Calibri Light" w:cs="Times New Roman"/>
      <w:sz w:val="24"/>
      <w:szCs w:val="24"/>
      <w:lang w:eastAsia="zh-CN"/>
    </w:rPr>
  </w:style>
  <w:style w:type="paragraph" w:styleId="Normaalweb">
    <w:name w:val="Normal (Web)"/>
    <w:basedOn w:val="Standaard"/>
    <w:uiPriority w:val="99"/>
    <w:unhideWhenUsed/>
    <w:rsid w:val="008B1A23"/>
    <w:pPr>
      <w:spacing w:before="100" w:beforeAutospacing="1" w:after="100" w:afterAutospacing="1" w:line="240" w:lineRule="auto"/>
    </w:pPr>
    <w:rPr>
      <w:rFonts w:eastAsia="Calibri"/>
      <w:sz w:val="24"/>
      <w:szCs w:val="24"/>
      <w:lang w:eastAsia="nl-NL"/>
    </w:rPr>
  </w:style>
  <w:style w:type="paragraph" w:customStyle="1" w:styleId="Default">
    <w:name w:val="Default"/>
    <w:rsid w:val="009B7ACD"/>
    <w:pPr>
      <w:autoSpaceDE w:val="0"/>
      <w:autoSpaceDN w:val="0"/>
      <w:adjustRightInd w:val="0"/>
    </w:pPr>
    <w:rPr>
      <w:rFonts w:ascii="Verdana" w:hAnsi="Verdana" w:cs="Verdana"/>
      <w:color w:val="000000"/>
      <w:sz w:val="24"/>
      <w:szCs w:val="24"/>
    </w:rPr>
  </w:style>
  <w:style w:type="paragraph" w:customStyle="1" w:styleId="doc-ti">
    <w:name w:val="doc-ti"/>
    <w:basedOn w:val="Standaard"/>
    <w:rsid w:val="00854891"/>
    <w:pPr>
      <w:spacing w:before="100" w:beforeAutospacing="1" w:after="100" w:afterAutospacing="1" w:line="240" w:lineRule="auto"/>
    </w:pPr>
    <w:rPr>
      <w:sz w:val="24"/>
      <w:szCs w:val="24"/>
      <w:lang w:eastAsia="nl-NL"/>
    </w:rPr>
  </w:style>
  <w:style w:type="paragraph" w:styleId="Eindnoottekst">
    <w:name w:val="endnote text"/>
    <w:basedOn w:val="Standaard"/>
    <w:link w:val="EindnoottekstChar"/>
    <w:rsid w:val="00CE2A15"/>
    <w:rPr>
      <w:sz w:val="20"/>
    </w:rPr>
  </w:style>
  <w:style w:type="character" w:customStyle="1" w:styleId="EindnoottekstChar">
    <w:name w:val="Eindnoottekst Char"/>
    <w:link w:val="Eindnoottekst"/>
    <w:rsid w:val="00CE2A15"/>
    <w:rPr>
      <w:lang w:eastAsia="zh-CN"/>
    </w:rPr>
  </w:style>
  <w:style w:type="character" w:styleId="Eindnootmarkering">
    <w:name w:val="endnote reference"/>
    <w:rsid w:val="00CE2A15"/>
    <w:rPr>
      <w:vertAlign w:val="superscript"/>
    </w:rPr>
  </w:style>
  <w:style w:type="paragraph" w:styleId="Revisie">
    <w:name w:val="Revision"/>
    <w:hidden/>
    <w:uiPriority w:val="99"/>
    <w:semiHidden/>
    <w:rsid w:val="00AB29D5"/>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6410">
      <w:bodyDiv w:val="1"/>
      <w:marLeft w:val="0"/>
      <w:marRight w:val="0"/>
      <w:marTop w:val="0"/>
      <w:marBottom w:val="0"/>
      <w:divBdr>
        <w:top w:val="none" w:sz="0" w:space="0" w:color="auto"/>
        <w:left w:val="none" w:sz="0" w:space="0" w:color="auto"/>
        <w:bottom w:val="none" w:sz="0" w:space="0" w:color="auto"/>
        <w:right w:val="none" w:sz="0" w:space="0" w:color="auto"/>
      </w:divBdr>
    </w:div>
    <w:div w:id="205332808">
      <w:bodyDiv w:val="1"/>
      <w:marLeft w:val="0"/>
      <w:marRight w:val="0"/>
      <w:marTop w:val="0"/>
      <w:marBottom w:val="0"/>
      <w:divBdr>
        <w:top w:val="none" w:sz="0" w:space="0" w:color="auto"/>
        <w:left w:val="none" w:sz="0" w:space="0" w:color="auto"/>
        <w:bottom w:val="none" w:sz="0" w:space="0" w:color="auto"/>
        <w:right w:val="none" w:sz="0" w:space="0" w:color="auto"/>
      </w:divBdr>
    </w:div>
    <w:div w:id="264116297">
      <w:bodyDiv w:val="1"/>
      <w:marLeft w:val="0"/>
      <w:marRight w:val="0"/>
      <w:marTop w:val="0"/>
      <w:marBottom w:val="0"/>
      <w:divBdr>
        <w:top w:val="none" w:sz="0" w:space="0" w:color="auto"/>
        <w:left w:val="none" w:sz="0" w:space="0" w:color="auto"/>
        <w:bottom w:val="none" w:sz="0" w:space="0" w:color="auto"/>
        <w:right w:val="none" w:sz="0" w:space="0" w:color="auto"/>
      </w:divBdr>
    </w:div>
    <w:div w:id="327289592">
      <w:bodyDiv w:val="1"/>
      <w:marLeft w:val="0"/>
      <w:marRight w:val="0"/>
      <w:marTop w:val="0"/>
      <w:marBottom w:val="0"/>
      <w:divBdr>
        <w:top w:val="none" w:sz="0" w:space="0" w:color="auto"/>
        <w:left w:val="none" w:sz="0" w:space="0" w:color="auto"/>
        <w:bottom w:val="none" w:sz="0" w:space="0" w:color="auto"/>
        <w:right w:val="none" w:sz="0" w:space="0" w:color="auto"/>
      </w:divBdr>
    </w:div>
    <w:div w:id="356275026">
      <w:bodyDiv w:val="1"/>
      <w:marLeft w:val="0"/>
      <w:marRight w:val="0"/>
      <w:marTop w:val="0"/>
      <w:marBottom w:val="0"/>
      <w:divBdr>
        <w:top w:val="none" w:sz="0" w:space="0" w:color="auto"/>
        <w:left w:val="none" w:sz="0" w:space="0" w:color="auto"/>
        <w:bottom w:val="none" w:sz="0" w:space="0" w:color="auto"/>
        <w:right w:val="none" w:sz="0" w:space="0" w:color="auto"/>
      </w:divBdr>
    </w:div>
    <w:div w:id="456800231">
      <w:bodyDiv w:val="1"/>
      <w:marLeft w:val="0"/>
      <w:marRight w:val="0"/>
      <w:marTop w:val="0"/>
      <w:marBottom w:val="0"/>
      <w:divBdr>
        <w:top w:val="none" w:sz="0" w:space="0" w:color="auto"/>
        <w:left w:val="none" w:sz="0" w:space="0" w:color="auto"/>
        <w:bottom w:val="none" w:sz="0" w:space="0" w:color="auto"/>
        <w:right w:val="none" w:sz="0" w:space="0" w:color="auto"/>
      </w:divBdr>
    </w:div>
    <w:div w:id="481702169">
      <w:bodyDiv w:val="1"/>
      <w:marLeft w:val="0"/>
      <w:marRight w:val="0"/>
      <w:marTop w:val="0"/>
      <w:marBottom w:val="0"/>
      <w:divBdr>
        <w:top w:val="none" w:sz="0" w:space="0" w:color="auto"/>
        <w:left w:val="none" w:sz="0" w:space="0" w:color="auto"/>
        <w:bottom w:val="none" w:sz="0" w:space="0" w:color="auto"/>
        <w:right w:val="none" w:sz="0" w:space="0" w:color="auto"/>
      </w:divBdr>
    </w:div>
    <w:div w:id="521671400">
      <w:bodyDiv w:val="1"/>
      <w:marLeft w:val="0"/>
      <w:marRight w:val="0"/>
      <w:marTop w:val="0"/>
      <w:marBottom w:val="0"/>
      <w:divBdr>
        <w:top w:val="none" w:sz="0" w:space="0" w:color="auto"/>
        <w:left w:val="none" w:sz="0" w:space="0" w:color="auto"/>
        <w:bottom w:val="none" w:sz="0" w:space="0" w:color="auto"/>
        <w:right w:val="none" w:sz="0" w:space="0" w:color="auto"/>
      </w:divBdr>
    </w:div>
    <w:div w:id="600181976">
      <w:bodyDiv w:val="1"/>
      <w:marLeft w:val="0"/>
      <w:marRight w:val="0"/>
      <w:marTop w:val="0"/>
      <w:marBottom w:val="0"/>
      <w:divBdr>
        <w:top w:val="none" w:sz="0" w:space="0" w:color="auto"/>
        <w:left w:val="none" w:sz="0" w:space="0" w:color="auto"/>
        <w:bottom w:val="none" w:sz="0" w:space="0" w:color="auto"/>
        <w:right w:val="none" w:sz="0" w:space="0" w:color="auto"/>
      </w:divBdr>
    </w:div>
    <w:div w:id="617182097">
      <w:bodyDiv w:val="1"/>
      <w:marLeft w:val="0"/>
      <w:marRight w:val="0"/>
      <w:marTop w:val="0"/>
      <w:marBottom w:val="0"/>
      <w:divBdr>
        <w:top w:val="none" w:sz="0" w:space="0" w:color="auto"/>
        <w:left w:val="none" w:sz="0" w:space="0" w:color="auto"/>
        <w:bottom w:val="none" w:sz="0" w:space="0" w:color="auto"/>
        <w:right w:val="none" w:sz="0" w:space="0" w:color="auto"/>
      </w:divBdr>
    </w:div>
    <w:div w:id="744188287">
      <w:bodyDiv w:val="1"/>
      <w:marLeft w:val="0"/>
      <w:marRight w:val="0"/>
      <w:marTop w:val="0"/>
      <w:marBottom w:val="0"/>
      <w:divBdr>
        <w:top w:val="none" w:sz="0" w:space="0" w:color="auto"/>
        <w:left w:val="none" w:sz="0" w:space="0" w:color="auto"/>
        <w:bottom w:val="none" w:sz="0" w:space="0" w:color="auto"/>
        <w:right w:val="none" w:sz="0" w:space="0" w:color="auto"/>
      </w:divBdr>
    </w:div>
    <w:div w:id="764570472">
      <w:bodyDiv w:val="1"/>
      <w:marLeft w:val="0"/>
      <w:marRight w:val="0"/>
      <w:marTop w:val="0"/>
      <w:marBottom w:val="0"/>
      <w:divBdr>
        <w:top w:val="none" w:sz="0" w:space="0" w:color="auto"/>
        <w:left w:val="none" w:sz="0" w:space="0" w:color="auto"/>
        <w:bottom w:val="none" w:sz="0" w:space="0" w:color="auto"/>
        <w:right w:val="none" w:sz="0" w:space="0" w:color="auto"/>
      </w:divBdr>
    </w:div>
    <w:div w:id="859778654">
      <w:bodyDiv w:val="1"/>
      <w:marLeft w:val="0"/>
      <w:marRight w:val="0"/>
      <w:marTop w:val="0"/>
      <w:marBottom w:val="0"/>
      <w:divBdr>
        <w:top w:val="none" w:sz="0" w:space="0" w:color="auto"/>
        <w:left w:val="none" w:sz="0" w:space="0" w:color="auto"/>
        <w:bottom w:val="none" w:sz="0" w:space="0" w:color="auto"/>
        <w:right w:val="none" w:sz="0" w:space="0" w:color="auto"/>
      </w:divBdr>
    </w:div>
    <w:div w:id="893661605">
      <w:bodyDiv w:val="1"/>
      <w:marLeft w:val="0"/>
      <w:marRight w:val="0"/>
      <w:marTop w:val="0"/>
      <w:marBottom w:val="0"/>
      <w:divBdr>
        <w:top w:val="none" w:sz="0" w:space="0" w:color="auto"/>
        <w:left w:val="none" w:sz="0" w:space="0" w:color="auto"/>
        <w:bottom w:val="none" w:sz="0" w:space="0" w:color="auto"/>
        <w:right w:val="none" w:sz="0" w:space="0" w:color="auto"/>
      </w:divBdr>
    </w:div>
    <w:div w:id="1003554302">
      <w:bodyDiv w:val="1"/>
      <w:marLeft w:val="0"/>
      <w:marRight w:val="0"/>
      <w:marTop w:val="0"/>
      <w:marBottom w:val="0"/>
      <w:divBdr>
        <w:top w:val="none" w:sz="0" w:space="0" w:color="auto"/>
        <w:left w:val="none" w:sz="0" w:space="0" w:color="auto"/>
        <w:bottom w:val="none" w:sz="0" w:space="0" w:color="auto"/>
        <w:right w:val="none" w:sz="0" w:space="0" w:color="auto"/>
      </w:divBdr>
    </w:div>
    <w:div w:id="1050569717">
      <w:bodyDiv w:val="1"/>
      <w:marLeft w:val="0"/>
      <w:marRight w:val="0"/>
      <w:marTop w:val="0"/>
      <w:marBottom w:val="0"/>
      <w:divBdr>
        <w:top w:val="none" w:sz="0" w:space="0" w:color="auto"/>
        <w:left w:val="none" w:sz="0" w:space="0" w:color="auto"/>
        <w:bottom w:val="none" w:sz="0" w:space="0" w:color="auto"/>
        <w:right w:val="none" w:sz="0" w:space="0" w:color="auto"/>
      </w:divBdr>
    </w:div>
    <w:div w:id="1086616315">
      <w:bodyDiv w:val="1"/>
      <w:marLeft w:val="0"/>
      <w:marRight w:val="0"/>
      <w:marTop w:val="0"/>
      <w:marBottom w:val="0"/>
      <w:divBdr>
        <w:top w:val="none" w:sz="0" w:space="0" w:color="auto"/>
        <w:left w:val="none" w:sz="0" w:space="0" w:color="auto"/>
        <w:bottom w:val="none" w:sz="0" w:space="0" w:color="auto"/>
        <w:right w:val="none" w:sz="0" w:space="0" w:color="auto"/>
      </w:divBdr>
    </w:div>
    <w:div w:id="1092094184">
      <w:bodyDiv w:val="1"/>
      <w:marLeft w:val="0"/>
      <w:marRight w:val="0"/>
      <w:marTop w:val="0"/>
      <w:marBottom w:val="0"/>
      <w:divBdr>
        <w:top w:val="none" w:sz="0" w:space="0" w:color="auto"/>
        <w:left w:val="none" w:sz="0" w:space="0" w:color="auto"/>
        <w:bottom w:val="none" w:sz="0" w:space="0" w:color="auto"/>
        <w:right w:val="none" w:sz="0" w:space="0" w:color="auto"/>
      </w:divBdr>
    </w:div>
    <w:div w:id="1237857216">
      <w:bodyDiv w:val="1"/>
      <w:marLeft w:val="0"/>
      <w:marRight w:val="0"/>
      <w:marTop w:val="0"/>
      <w:marBottom w:val="0"/>
      <w:divBdr>
        <w:top w:val="none" w:sz="0" w:space="0" w:color="auto"/>
        <w:left w:val="none" w:sz="0" w:space="0" w:color="auto"/>
        <w:bottom w:val="none" w:sz="0" w:space="0" w:color="auto"/>
        <w:right w:val="none" w:sz="0" w:space="0" w:color="auto"/>
      </w:divBdr>
    </w:div>
    <w:div w:id="1299382286">
      <w:bodyDiv w:val="1"/>
      <w:marLeft w:val="0"/>
      <w:marRight w:val="0"/>
      <w:marTop w:val="0"/>
      <w:marBottom w:val="0"/>
      <w:divBdr>
        <w:top w:val="none" w:sz="0" w:space="0" w:color="auto"/>
        <w:left w:val="none" w:sz="0" w:space="0" w:color="auto"/>
        <w:bottom w:val="none" w:sz="0" w:space="0" w:color="auto"/>
        <w:right w:val="none" w:sz="0" w:space="0" w:color="auto"/>
      </w:divBdr>
    </w:div>
    <w:div w:id="1366325041">
      <w:bodyDiv w:val="1"/>
      <w:marLeft w:val="0"/>
      <w:marRight w:val="0"/>
      <w:marTop w:val="0"/>
      <w:marBottom w:val="0"/>
      <w:divBdr>
        <w:top w:val="none" w:sz="0" w:space="0" w:color="auto"/>
        <w:left w:val="none" w:sz="0" w:space="0" w:color="auto"/>
        <w:bottom w:val="none" w:sz="0" w:space="0" w:color="auto"/>
        <w:right w:val="none" w:sz="0" w:space="0" w:color="auto"/>
      </w:divBdr>
    </w:div>
    <w:div w:id="1466122511">
      <w:bodyDiv w:val="1"/>
      <w:marLeft w:val="0"/>
      <w:marRight w:val="0"/>
      <w:marTop w:val="0"/>
      <w:marBottom w:val="0"/>
      <w:divBdr>
        <w:top w:val="none" w:sz="0" w:space="0" w:color="auto"/>
        <w:left w:val="none" w:sz="0" w:space="0" w:color="auto"/>
        <w:bottom w:val="none" w:sz="0" w:space="0" w:color="auto"/>
        <w:right w:val="none" w:sz="0" w:space="0" w:color="auto"/>
      </w:divBdr>
    </w:div>
    <w:div w:id="1502500143">
      <w:bodyDiv w:val="1"/>
      <w:marLeft w:val="0"/>
      <w:marRight w:val="0"/>
      <w:marTop w:val="0"/>
      <w:marBottom w:val="0"/>
      <w:divBdr>
        <w:top w:val="none" w:sz="0" w:space="0" w:color="auto"/>
        <w:left w:val="none" w:sz="0" w:space="0" w:color="auto"/>
        <w:bottom w:val="none" w:sz="0" w:space="0" w:color="auto"/>
        <w:right w:val="none" w:sz="0" w:space="0" w:color="auto"/>
      </w:divBdr>
    </w:div>
    <w:div w:id="1591113736">
      <w:bodyDiv w:val="1"/>
      <w:marLeft w:val="0"/>
      <w:marRight w:val="0"/>
      <w:marTop w:val="0"/>
      <w:marBottom w:val="0"/>
      <w:divBdr>
        <w:top w:val="none" w:sz="0" w:space="0" w:color="auto"/>
        <w:left w:val="none" w:sz="0" w:space="0" w:color="auto"/>
        <w:bottom w:val="none" w:sz="0" w:space="0" w:color="auto"/>
        <w:right w:val="none" w:sz="0" w:space="0" w:color="auto"/>
      </w:divBdr>
    </w:div>
    <w:div w:id="1593388798">
      <w:bodyDiv w:val="1"/>
      <w:marLeft w:val="0"/>
      <w:marRight w:val="0"/>
      <w:marTop w:val="0"/>
      <w:marBottom w:val="0"/>
      <w:divBdr>
        <w:top w:val="none" w:sz="0" w:space="0" w:color="auto"/>
        <w:left w:val="none" w:sz="0" w:space="0" w:color="auto"/>
        <w:bottom w:val="none" w:sz="0" w:space="0" w:color="auto"/>
        <w:right w:val="none" w:sz="0" w:space="0" w:color="auto"/>
      </w:divBdr>
    </w:div>
    <w:div w:id="1793595061">
      <w:bodyDiv w:val="1"/>
      <w:marLeft w:val="0"/>
      <w:marRight w:val="0"/>
      <w:marTop w:val="0"/>
      <w:marBottom w:val="0"/>
      <w:divBdr>
        <w:top w:val="none" w:sz="0" w:space="0" w:color="auto"/>
        <w:left w:val="none" w:sz="0" w:space="0" w:color="auto"/>
        <w:bottom w:val="none" w:sz="0" w:space="0" w:color="auto"/>
        <w:right w:val="none" w:sz="0" w:space="0" w:color="auto"/>
      </w:divBdr>
    </w:div>
    <w:div w:id="1867479115">
      <w:bodyDiv w:val="1"/>
      <w:marLeft w:val="0"/>
      <w:marRight w:val="0"/>
      <w:marTop w:val="0"/>
      <w:marBottom w:val="0"/>
      <w:divBdr>
        <w:top w:val="none" w:sz="0" w:space="0" w:color="auto"/>
        <w:left w:val="none" w:sz="0" w:space="0" w:color="auto"/>
        <w:bottom w:val="none" w:sz="0" w:space="0" w:color="auto"/>
        <w:right w:val="none" w:sz="0" w:space="0" w:color="auto"/>
      </w:divBdr>
    </w:div>
    <w:div w:id="1922520333">
      <w:bodyDiv w:val="1"/>
      <w:marLeft w:val="0"/>
      <w:marRight w:val="0"/>
      <w:marTop w:val="0"/>
      <w:marBottom w:val="0"/>
      <w:divBdr>
        <w:top w:val="none" w:sz="0" w:space="0" w:color="auto"/>
        <w:left w:val="none" w:sz="0" w:space="0" w:color="auto"/>
        <w:bottom w:val="none" w:sz="0" w:space="0" w:color="auto"/>
        <w:right w:val="none" w:sz="0" w:space="0" w:color="auto"/>
      </w:divBdr>
    </w:div>
    <w:div w:id="1931349798">
      <w:bodyDiv w:val="1"/>
      <w:marLeft w:val="0"/>
      <w:marRight w:val="0"/>
      <w:marTop w:val="0"/>
      <w:marBottom w:val="0"/>
      <w:divBdr>
        <w:top w:val="none" w:sz="0" w:space="0" w:color="auto"/>
        <w:left w:val="none" w:sz="0" w:space="0" w:color="auto"/>
        <w:bottom w:val="none" w:sz="0" w:space="0" w:color="auto"/>
        <w:right w:val="none" w:sz="0" w:space="0" w:color="auto"/>
      </w:divBdr>
    </w:div>
    <w:div w:id="1934318096">
      <w:bodyDiv w:val="1"/>
      <w:marLeft w:val="0"/>
      <w:marRight w:val="0"/>
      <w:marTop w:val="0"/>
      <w:marBottom w:val="0"/>
      <w:divBdr>
        <w:top w:val="none" w:sz="0" w:space="0" w:color="auto"/>
        <w:left w:val="none" w:sz="0" w:space="0" w:color="auto"/>
        <w:bottom w:val="none" w:sz="0" w:space="0" w:color="auto"/>
        <w:right w:val="none" w:sz="0" w:space="0" w:color="auto"/>
      </w:divBdr>
    </w:div>
    <w:div w:id="20862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lex.europa.eu/legal-content/EN/TXT/?uri=celex%3A52021PC080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oxy document" ma:contentTypeID="0x0101009FFE7A2FBA144D4699EC54818DF680F200E5D134E18F45A34EB3E15CA34C61D7EF" ma:contentTypeVersion="7" ma:contentTypeDescription="Nieuw document" ma:contentTypeScope="" ma:versionID="e855e8e4dec664d514738d0a4b93176b">
  <xsd:schema xmlns:xsd="http://www.w3.org/2001/XMLSchema" xmlns:xs="http://www.w3.org/2001/XMLSchema" xmlns:p="http://schemas.microsoft.com/office/2006/metadata/properties" xmlns:ns1="a968f643-972d-4667-9c7d-fd76f2567ee3" xmlns:ns3="0ac9d11e-acbb-457b-9722-d5824f0dc7fe" targetNamespace="http://schemas.microsoft.com/office/2006/metadata/properties" ma:root="true" ma:fieldsID="67b38cde8b7ba06eabb91824d0695a5f" ns1:_="" ns3:_="">
    <xsd:import namespace="a968f643-972d-4667-9c7d-fd76f2567ee3"/>
    <xsd:import namespace="0ac9d11e-acbb-457b-9722-d5824f0dc7fe"/>
    <xsd:element name="properties">
      <xsd:complexType>
        <xsd:sequence>
          <xsd:element name="documentManagement">
            <xsd:complexType>
              <xsd:all>
                <xsd:element ref="ns1:TK" minOccurs="0"/>
                <xsd:element ref="ns1:EK" minOccurs="0"/>
                <xsd:element ref="ns1:RO" minOccurs="0"/>
                <xsd:element ref="ns3:_dlc_DocId" minOccurs="0"/>
                <xsd:element ref="ns3:_dlc_DocIdUrl" minOccurs="0"/>
                <xsd:element ref="ns3:_dlc_DocIdPersistId" minOccurs="0"/>
                <xsd:element ref="ns1:BinnengekomenOp" minOccurs="0"/>
                <xsd:element ref="ns1: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TK" ma:index="0" nillable="true" ma:displayName="TK" ma:default="0" ma:internalName="TK">
      <xsd:simpleType>
        <xsd:restriction base="dms:Boolean"/>
      </xsd:simpleType>
    </xsd:element>
    <xsd:element name="EK" ma:index="1" nillable="true" ma:displayName="EK" ma:default="0" ma:internalName="EK">
      <xsd:simpleType>
        <xsd:restriction base="dms:Boolean"/>
      </xsd:simpleType>
    </xsd:element>
    <xsd:element name="RO" ma:index="2" nillable="true" ma:displayName="RO" ma:default="0" ma:internalName="RO">
      <xsd:simpleType>
        <xsd:restriction base="dms:Boolean"/>
      </xsd:simpleType>
    </xsd:element>
    <xsd:element name="BinnengekomenOp" ma:index="14" nillable="true" ma:displayName="Binnengekomen op" ma:format="DateOnly" ma:internalName="BinnengekomenOp">
      <xsd:simpleType>
        <xsd:restriction base="dms:DateTime"/>
      </xsd:simpleType>
    </xsd:element>
    <xsd:element name="ReferentieKamer" ma:index="15" nillable="true" ma:displayName="Referentie Kamer" ma:internalName="ReferentieKa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c9d11e-acbb-457b-9722-d5824f0dc7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BinnengekomenOp xmlns="a968f643-972d-4667-9c7d-fd76f2567ee3">2022-01-20T11:10:04+00:00</BinnengekomenOp>
    <TK xmlns="a968f643-972d-4667-9c7d-fd76f2567ee3">false</TK>
    <ReferentieKamer xmlns="a968f643-972d-4667-9c7d-fd76f2567ee3">Min-BuZa.2022.571</ReferentieKamer>
    <RO xmlns="a968f643-972d-4667-9c7d-fd76f2567ee3">false</RO>
    <EK xmlns="a968f643-972d-4667-9c7d-fd76f2567ee3">false</EK>
  </documentManagement>
</p:properties>
</file>

<file path=customXml/itemProps1.xml><?xml version="1.0" encoding="utf-8"?>
<ds:datastoreItem xmlns:ds="http://schemas.openxmlformats.org/officeDocument/2006/customXml" ds:itemID="{0084B318-F3CE-41BE-8068-20EDED69EB50}">
  <ds:schemaRefs>
    <ds:schemaRef ds:uri="http://schemas.openxmlformats.org/officeDocument/2006/bibliography"/>
  </ds:schemaRefs>
</ds:datastoreItem>
</file>

<file path=customXml/itemProps2.xml><?xml version="1.0" encoding="utf-8"?>
<ds:datastoreItem xmlns:ds="http://schemas.openxmlformats.org/officeDocument/2006/customXml" ds:itemID="{24EA4952-3EDC-4361-8671-FCB2AA00A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8f643-972d-4667-9c7d-fd76f2567ee3"/>
    <ds:schemaRef ds:uri="0ac9d11e-acbb-457b-9722-d5824f0d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F0353-0EC0-4DC9-A2EA-9EE281DF4228}">
  <ds:schemaRefs>
    <ds:schemaRef ds:uri="http://schemas.microsoft.com/office/2006/metadata/longProperties"/>
  </ds:schemaRefs>
</ds:datastoreItem>
</file>

<file path=customXml/itemProps4.xml><?xml version="1.0" encoding="utf-8"?>
<ds:datastoreItem xmlns:ds="http://schemas.openxmlformats.org/officeDocument/2006/customXml" ds:itemID="{B2BF7665-365A-4D26-8CBC-DB633AFAE24B}">
  <ds:schemaRefs>
    <ds:schemaRef ds:uri="http://schemas.microsoft.com/sharepoint/v3/contenttype/forms"/>
  </ds:schemaRefs>
</ds:datastoreItem>
</file>

<file path=customXml/itemProps5.xml><?xml version="1.0" encoding="utf-8"?>
<ds:datastoreItem xmlns:ds="http://schemas.openxmlformats.org/officeDocument/2006/customXml" ds:itemID="{2782F48D-2107-4326-9114-EB57A3E3A6A6}">
  <ds:schemaRefs>
    <ds:schemaRef ds:uri="http://schemas.microsoft.com/sharepoint/events"/>
  </ds:schemaRefs>
</ds:datastoreItem>
</file>

<file path=customXml/itemProps6.xml><?xml version="1.0" encoding="utf-8"?>
<ds:datastoreItem xmlns:ds="http://schemas.openxmlformats.org/officeDocument/2006/customXml" ds:itemID="{AC5BF3F7-7509-4DD9-AE12-0D01426B9279}">
  <ds:schemaRefs>
    <ds:schemaRef ds:uri="http://schemas.microsoft.com/office/2006/metadata/properties"/>
    <ds:schemaRef ds:uri="http://schemas.microsoft.com/office/infopath/2007/PartnerControls"/>
    <ds:schemaRef ds:uri="a968f643-972d-4667-9c7d-fd76f2567e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7345</Words>
  <Characters>40403</Characters>
  <Application>Microsoft Office Word</Application>
  <DocSecurity>0</DocSecurity>
  <Lines>336</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Toelichting invullen fiche mededeling</vt:lpstr>
      <vt:lpstr>Toelichting invullen fiche mededeling</vt:lpstr>
    </vt:vector>
  </TitlesOfParts>
  <Company>Min. van Buitenlandse Zaken</Company>
  <LinksUpToDate>false</LinksUpToDate>
  <CharactersWithSpaces>47653</CharactersWithSpaces>
  <SharedDoc>false</SharedDoc>
  <HLinks>
    <vt:vector size="6" baseType="variant">
      <vt:variant>
        <vt:i4>6946862</vt:i4>
      </vt:variant>
      <vt:variant>
        <vt:i4>0</vt:i4>
      </vt:variant>
      <vt:variant>
        <vt:i4>0</vt:i4>
      </vt:variant>
      <vt:variant>
        <vt:i4>5</vt:i4>
      </vt:variant>
      <vt:variant>
        <vt:lpwstr>https://eur-lex.europa.eu/legal-content/EN/TXT/?uri=celex%3A52021PC0802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invullen fiche mededeling</dc:title>
  <dc:subject/>
  <dc:creator>Willemien Oltvoort</dc:creator>
  <cp:keywords/>
  <cp:lastModifiedBy>Miss Nathjuh</cp:lastModifiedBy>
  <cp:revision>2</cp:revision>
  <cp:lastPrinted>2018-06-04T09:19:00Z</cp:lastPrinted>
  <dcterms:created xsi:type="dcterms:W3CDTF">2022-01-26T13:27:00Z</dcterms:created>
  <dcterms:modified xsi:type="dcterms:W3CDTF">2022-01-26T13:27:00Z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a509c7afcac4f5cb939db754ffece25">
    <vt:lpwstr>UNCLASSIFIED|d92c6340-bc14-4cb2-a9a6-6deda93c493b</vt:lpwstr>
  </property>
  <property fmtid="{D5CDD505-2E9C-101B-9397-08002B2CF9AE}" pid="4" name="nf4434b3fae540fe847866e45672fb3a">
    <vt:lpwstr>European cooperation (non-EU) general|32cb20cb-36c6-4655-9372-780089c6b4ef</vt:lpwstr>
  </property>
  <property fmtid="{D5CDD505-2E9C-101B-9397-08002B2CF9AE}" pid="5" name="a45510494d1a450e9cee6905c7ad8168">
    <vt:lpwstr>Not applicable|ec01d90b-9d0f-4785-8785-e1ea615196bf</vt:lpwstr>
  </property>
  <property fmtid="{D5CDD505-2E9C-101B-9397-08002B2CF9AE}" pid="6" name="ge4bd621e46a403e97baf402a410deb5">
    <vt:lpwstr>EU|4d8f9873-61b3-4ee5-b6f7-0bb00c6df5e8</vt:lpwstr>
  </property>
  <property fmtid="{D5CDD505-2E9C-101B-9397-08002B2CF9AE}" pid="7" name="TaxCatchAll">
    <vt:lpwstr>4;#UNCLASSIFIED|d92c6340-bc14-4cb2-a9a6-6deda93c493b;#3;#EU|4d8f9873-61b3-4ee5-b6f7-0bb00c6df5e8;#2;#Not applicable|ec01d90b-9d0f-4785-8785-e1ea615196bf;#1;#European cooperation (non-EU) general|32cb20cb-36c6-4655-9372-780089c6b4ef</vt:lpwstr>
  </property>
  <property fmtid="{D5CDD505-2E9C-101B-9397-08002B2CF9AE}" pid="8" name="BZ_Forum">
    <vt:lpwstr>3;#EU|4d8f9873-61b3-4ee5-b6f7-0bb00c6df5e8</vt:lpwstr>
  </property>
  <property fmtid="{D5CDD505-2E9C-101B-9397-08002B2CF9AE}" pid="9" name="BZ_Classification">
    <vt:lpwstr>4;#UNCLASSIFIED|d92c6340-bc14-4cb2-a9a6-6deda93c493b</vt:lpwstr>
  </property>
  <property fmtid="{D5CDD505-2E9C-101B-9397-08002B2CF9AE}" pid="10" name="BZ_Country">
    <vt:lpwstr>2;#Not applicable|ec01d90b-9d0f-4785-8785-e1ea615196bf</vt:lpwstr>
  </property>
  <property fmtid="{D5CDD505-2E9C-101B-9397-08002B2CF9AE}" pid="11" name="BZ_Theme">
    <vt:lpwstr>1;#European cooperation (non-EU) general|32cb20cb-36c6-4655-9372-780089c6b4ef</vt:lpwstr>
  </property>
  <property fmtid="{D5CDD505-2E9C-101B-9397-08002B2CF9AE}" pid="12" name="ContentTypeId">
    <vt:lpwstr>0x010100A640949E77BA6C428B3ACF5DDEF465EB</vt:lpwstr>
  </property>
  <property fmtid="{D5CDD505-2E9C-101B-9397-08002B2CF9AE}" pid="13" name="_dlc_DocId">
    <vt:lpwstr>BZDOC-508463735-26</vt:lpwstr>
  </property>
  <property fmtid="{D5CDD505-2E9C-101B-9397-08002B2CF9AE}" pid="14" name="_dlc_DocIdItemGuid">
    <vt:lpwstr>a2dd0517-afc2-4c2d-8313-55f54b45101a</vt:lpwstr>
  </property>
  <property fmtid="{D5CDD505-2E9C-101B-9397-08002B2CF9AE}" pid="15" name="_dlc_DocIdUrl">
    <vt:lpwstr>https://247foxy.plaza.buzaservices.nl/sites/10994/_layouts/15/DocIdRedir.aspx?ID=BZDOC-508463735-26, BZDOC-508463735-26</vt:lpwstr>
  </property>
  <property fmtid="{D5CDD505-2E9C-101B-9397-08002B2CF9AE}" pid="16" name="_docset_NoMedatataSyncRequired">
    <vt:lpwstr>False</vt:lpwstr>
  </property>
</Properties>
</file>